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BAD" w:rsidRPr="00943BAD" w:rsidRDefault="00943BAD" w:rsidP="00943BAD">
      <w:pPr>
        <w:shd w:val="clear" w:color="auto" w:fill="FFFFFF"/>
        <w:spacing w:before="100" w:beforeAutospacing="1" w:after="100" w:afterAutospacing="1"/>
        <w:jc w:val="center"/>
        <w:rPr>
          <w:rFonts w:ascii="Times" w:eastAsia="Times New Roman" w:hAnsi="Times" w:cs="Tahoma"/>
          <w:b/>
          <w:color w:val="000000" w:themeColor="text1"/>
          <w:lang w:eastAsia="es-ES_tradnl"/>
        </w:rPr>
      </w:pPr>
      <w:r w:rsidRPr="00943BAD">
        <w:rPr>
          <w:rFonts w:ascii="Times" w:eastAsia="Times New Roman" w:hAnsi="Times" w:cs="Tahoma"/>
          <w:b/>
          <w:color w:val="000000" w:themeColor="text1"/>
          <w:lang w:eastAsia="es-ES_tradnl"/>
        </w:rPr>
        <w:t>PAPA FRANCISCO</w:t>
      </w:r>
      <w:r w:rsidRPr="00943BAD">
        <w:rPr>
          <w:rFonts w:ascii="Times" w:eastAsia="Times New Roman" w:hAnsi="Times" w:cs="Tahoma"/>
          <w:b/>
          <w:color w:val="000000" w:themeColor="text1"/>
          <w:lang w:eastAsia="es-ES_tradnl"/>
        </w:rPr>
        <w:br/>
      </w:r>
      <w:r w:rsidRPr="00943BAD">
        <w:rPr>
          <w:rFonts w:ascii="Times" w:eastAsia="Times New Roman" w:hAnsi="Times" w:cs="Tahoma"/>
          <w:b/>
          <w:bCs/>
          <w:iCs/>
          <w:color w:val="000000" w:themeColor="text1"/>
          <w:lang w:eastAsia="es-ES_tradnl"/>
        </w:rPr>
        <w:t>AUDIENCIA GENERAL</w:t>
      </w:r>
    </w:p>
    <w:p w:rsidR="00943BAD" w:rsidRPr="00943BAD" w:rsidRDefault="00943BAD" w:rsidP="00943BAD">
      <w:pPr>
        <w:shd w:val="clear" w:color="auto" w:fill="FFFFFF"/>
        <w:spacing w:before="100" w:beforeAutospacing="1" w:after="100" w:afterAutospacing="1"/>
        <w:jc w:val="center"/>
        <w:rPr>
          <w:rFonts w:ascii="Times" w:eastAsia="Times New Roman" w:hAnsi="Times" w:cs="Tahoma"/>
          <w:b/>
          <w:color w:val="000000" w:themeColor="text1"/>
          <w:lang w:eastAsia="es-ES_tradnl"/>
        </w:rPr>
      </w:pPr>
      <w:r w:rsidRPr="00943BAD">
        <w:rPr>
          <w:rFonts w:ascii="Times" w:eastAsia="Times New Roman" w:hAnsi="Times" w:cs="Tahoma"/>
          <w:b/>
          <w:iCs/>
          <w:color w:val="000000" w:themeColor="text1"/>
          <w:lang w:eastAsia="es-ES_tradnl"/>
        </w:rPr>
        <w:t>Miércoles, 21 de noviembre de 2018</w:t>
      </w:r>
    </w:p>
    <w:p w:rsidR="00943BAD" w:rsidRPr="00943BAD" w:rsidRDefault="00943BAD" w:rsidP="00943BAD">
      <w:pPr>
        <w:spacing w:before="150" w:after="150"/>
        <w:jc w:val="both"/>
        <w:rPr>
          <w:rFonts w:ascii="Times" w:eastAsia="Times New Roman" w:hAnsi="Times" w:cs="Tahoma"/>
          <w:color w:val="663300"/>
          <w:shd w:val="clear" w:color="auto" w:fill="FFFFFF"/>
          <w:lang w:eastAsia="es-ES_tradnl"/>
        </w:rPr>
      </w:pPr>
    </w:p>
    <w:p w:rsidR="00943BAD" w:rsidRPr="00943BAD" w:rsidRDefault="00943BAD" w:rsidP="00943BAD">
      <w:pPr>
        <w:shd w:val="clear" w:color="auto" w:fill="FFFFFF"/>
        <w:spacing w:before="100" w:beforeAutospacing="1" w:after="100" w:afterAutospacing="1"/>
        <w:rPr>
          <w:rFonts w:ascii="Times" w:eastAsia="Times New Roman" w:hAnsi="Times" w:cs="Tahoma"/>
          <w:b/>
          <w:color w:val="000000"/>
          <w:lang w:eastAsia="es-ES_tradnl"/>
        </w:rPr>
      </w:pPr>
      <w:r w:rsidRPr="00943BAD">
        <w:rPr>
          <w:rFonts w:ascii="Times" w:eastAsia="Times New Roman" w:hAnsi="Times" w:cs="Tahoma"/>
          <w:b/>
          <w:color w:val="000000"/>
          <w:lang w:eastAsia="es-ES_tradnl"/>
        </w:rPr>
        <w:t> </w:t>
      </w:r>
      <w:bookmarkStart w:id="0" w:name="_GoBack"/>
      <w:r w:rsidRPr="00943BAD">
        <w:rPr>
          <w:rFonts w:ascii="Times" w:eastAsia="Times New Roman" w:hAnsi="Times" w:cs="Tahoma"/>
          <w:b/>
          <w:color w:val="000000"/>
          <w:lang w:eastAsia="es-ES_tradnl"/>
        </w:rPr>
        <w:t>Catequesis sobre los Mandamientos:</w:t>
      </w:r>
      <w:bookmarkEnd w:id="0"/>
      <w:r>
        <w:rPr>
          <w:rFonts w:ascii="Times" w:eastAsia="Times New Roman" w:hAnsi="Times" w:cs="Tahoma"/>
          <w:b/>
          <w:color w:val="000000"/>
          <w:lang w:eastAsia="es-ES_tradnl"/>
        </w:rPr>
        <w:br/>
      </w:r>
      <w:r w:rsidRPr="00943BAD">
        <w:rPr>
          <w:rFonts w:ascii="Times" w:eastAsia="Times New Roman" w:hAnsi="Times" w:cs="Tahoma"/>
          <w:b/>
          <w:color w:val="000000"/>
          <w:lang w:eastAsia="es-ES_tradnl"/>
        </w:rPr>
        <w:t>14 A. No desees el cónyuge de otro; no desees los bienes de otro</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i/>
          <w:iCs/>
          <w:color w:val="000000"/>
          <w:lang w:eastAsia="es-ES_tradnl"/>
        </w:rPr>
        <w:t>Queridos hermanos y hermanas, ¡buenos días!</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color w:val="000000"/>
          <w:lang w:eastAsia="es-ES_tradnl"/>
        </w:rPr>
        <w:t>Nuestros encuentros sobre el Decálogo nos llevan hoy al último mandamiento. Lo escuchamos al principio. Estas no son solo las últimas palabras del texto, sino mucho más: son el cumplimiento del viaje a través del Decálogo, que llegan al fondo de todo lo que encierra. En efecto, a simple vista, no agregan un nuevo contenido: las palabras «</w:t>
      </w:r>
      <w:r w:rsidRPr="00943BAD">
        <w:rPr>
          <w:rFonts w:ascii="Times" w:eastAsia="Times New Roman" w:hAnsi="Times" w:cs="Tahoma"/>
          <w:i/>
          <w:iCs/>
          <w:color w:val="000000"/>
          <w:lang w:eastAsia="es-ES_tradnl"/>
        </w:rPr>
        <w:t>no codiciarás la mujer de tu prójimo [...], ni los bienes de tu prójimo»</w:t>
      </w:r>
      <w:r w:rsidRPr="00943BAD">
        <w:rPr>
          <w:rFonts w:ascii="Times" w:eastAsia="Times New Roman" w:hAnsi="Times" w:cs="Tahoma"/>
          <w:color w:val="000000"/>
          <w:lang w:eastAsia="es-ES_tradnl"/>
        </w:rPr>
        <w:t> están al menos latentes en los mandamientos sobre el adulterio y el robo. ¿Cuál es entonces la función de estas palabras? ¿Es un resumen? ¿Es algo más?</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color w:val="000000"/>
          <w:lang w:eastAsia="es-ES_tradnl"/>
        </w:rPr>
        <w:t>Tengamos muy en cuenta que todos los mandamientos tienen la tarea de indicar el límite de la vida, el límite más allá del cual el hombre se destruye y destruye a su prójimo, estropeando su relación con Dios. Si vas más allá, te destruyes, también destruyes la relación con Dios y la relación con los demás. Los mandamientos señalan esto. Con esta última palabra, se destaca el hecho de que todas las transgresiones surgen de una raíz interna común: </w:t>
      </w:r>
      <w:r w:rsidRPr="00943BAD">
        <w:rPr>
          <w:rFonts w:ascii="Times" w:eastAsia="Times New Roman" w:hAnsi="Times" w:cs="Tahoma"/>
          <w:i/>
          <w:iCs/>
          <w:color w:val="000000"/>
          <w:lang w:eastAsia="es-ES_tradnl"/>
        </w:rPr>
        <w:t>los deseos malvados.</w:t>
      </w:r>
      <w:r w:rsidRPr="00943BAD">
        <w:rPr>
          <w:rFonts w:ascii="Times" w:eastAsia="Times New Roman" w:hAnsi="Times" w:cs="Tahoma"/>
          <w:color w:val="000000"/>
          <w:lang w:eastAsia="es-ES_tradnl"/>
        </w:rPr>
        <w:t> Todos los pecados nacen de un deseo malvado. Todos. Allí empieza a moverse el corazón, y uno entra en esa onda, y acaba en una transgresión. Pero no en una transgresión formal, legal: en una transgresión que hiere a uno mismo y a los demás.</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color w:val="000000"/>
          <w:lang w:eastAsia="es-ES_tradnl"/>
        </w:rPr>
        <w:t xml:space="preserve">En el Evangelio, el Señor Jesús dice explícitamente: «Porque de dentro, del corazón de los hombres, salen las intenciones malas: fornicaciones, robos, asesinatos, adulterios, avaricias, maldades, fraudes, libertinaje, envidia, injuria, insolencia, insensatez. Todas estas perversidades salen de dentro y contaminan al </w:t>
      </w:r>
      <w:proofErr w:type="gramStart"/>
      <w:r w:rsidRPr="00943BAD">
        <w:rPr>
          <w:rFonts w:ascii="Times" w:eastAsia="Times New Roman" w:hAnsi="Times" w:cs="Tahoma"/>
          <w:color w:val="000000"/>
          <w:lang w:eastAsia="es-ES_tradnl"/>
        </w:rPr>
        <w:t>hombre»(</w:t>
      </w:r>
      <w:proofErr w:type="gramEnd"/>
      <w:r w:rsidRPr="00943BAD">
        <w:rPr>
          <w:rFonts w:ascii="Times" w:eastAsia="Times New Roman" w:hAnsi="Times" w:cs="Tahoma"/>
          <w:i/>
          <w:iCs/>
          <w:color w:val="000000"/>
          <w:lang w:eastAsia="es-ES_tradnl"/>
        </w:rPr>
        <w:t>Mc</w:t>
      </w:r>
      <w:r w:rsidRPr="00943BAD">
        <w:rPr>
          <w:rFonts w:ascii="Times" w:eastAsia="Times New Roman" w:hAnsi="Times" w:cs="Tahoma"/>
          <w:color w:val="000000"/>
          <w:lang w:eastAsia="es-ES_tradnl"/>
        </w:rPr>
        <w:t> 7, 21-23).</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color w:val="000000"/>
          <w:lang w:eastAsia="es-ES_tradnl"/>
        </w:rPr>
        <w:t>Entendemos así que todo el itinerario del Decálogo no tendría ninguna utilidad si no llegase a tocar este nivel, </w:t>
      </w:r>
      <w:r w:rsidRPr="00943BAD">
        <w:rPr>
          <w:rFonts w:ascii="Times" w:eastAsia="Times New Roman" w:hAnsi="Times" w:cs="Tahoma"/>
          <w:i/>
          <w:iCs/>
          <w:color w:val="000000"/>
          <w:lang w:eastAsia="es-ES_tradnl"/>
        </w:rPr>
        <w:t>el corazón del hombre.</w:t>
      </w:r>
      <w:r w:rsidRPr="00943BAD">
        <w:rPr>
          <w:rFonts w:ascii="Times" w:eastAsia="Times New Roman" w:hAnsi="Times" w:cs="Tahoma"/>
          <w:color w:val="000000"/>
          <w:lang w:eastAsia="es-ES_tradnl"/>
        </w:rPr>
        <w:t> ¿De dónde nacen todas estas cosas feas? El Decálogo se muestra lúcido y profundo en este aspecto: el punto de llegada –el último mandamiento– de este viaje es el corazón, y si éste, si el corazón, no se libera, el resto sirve de poco. Este es el reto: liberar el corazón de todas estas cosas malvadas y feas. Los preceptos de Dios pueden reducirse a ser solo la hermosa fachada de una vida que sigue siendo una existencia de esclavos y no de hijos. A menudo, detrás de la máscara farisaica de la sofocante corrección, se esconde algo feo y sin resolver.</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color w:val="000000"/>
          <w:lang w:eastAsia="es-ES_tradnl"/>
        </w:rPr>
        <w:t xml:space="preserve">En cambio, debemos dejarnos desenmascarar por estos mandatos sobre el deseo, porque nos muestran nuestra pobreza, para llevarnos a una santa humillación. Cada uno de nosotros puede preguntarse: Pero ¿qué deseos feos siento a menudo? ¿La envidia, la codicia, el chismorreo? Todas estas cosas vienen desde dentro. Cada uno puede preguntárselo y le sentará bien. El hombre necesita esta bendita humillación, esa por la que descubre que no puede liberarse por sí mismo, esa por la que clama a Dios para que </w:t>
      </w:r>
      <w:r w:rsidRPr="00943BAD">
        <w:rPr>
          <w:rFonts w:ascii="Times" w:eastAsia="Times New Roman" w:hAnsi="Times" w:cs="Tahoma"/>
          <w:color w:val="000000"/>
          <w:lang w:eastAsia="es-ES_tradnl"/>
        </w:rPr>
        <w:lastRenderedPageBreak/>
        <w:t>lo salve. San Pablo lo explica de una manera insuperable, refiriéndose al mandamiento de </w:t>
      </w:r>
      <w:r w:rsidRPr="00943BAD">
        <w:rPr>
          <w:rFonts w:ascii="Times" w:eastAsia="Times New Roman" w:hAnsi="Times" w:cs="Tahoma"/>
          <w:i/>
          <w:iCs/>
          <w:color w:val="000000"/>
          <w:lang w:eastAsia="es-ES_tradnl"/>
        </w:rPr>
        <w:t>no desear</w:t>
      </w:r>
      <w:r w:rsidRPr="00943BAD">
        <w:rPr>
          <w:rFonts w:ascii="Times" w:eastAsia="Times New Roman" w:hAnsi="Times" w:cs="Tahoma"/>
          <w:color w:val="000000"/>
          <w:lang w:eastAsia="es-ES_tradnl"/>
        </w:rPr>
        <w:t> (cf. </w:t>
      </w:r>
      <w:proofErr w:type="spellStart"/>
      <w:r w:rsidRPr="00943BAD">
        <w:rPr>
          <w:rFonts w:ascii="Times" w:eastAsia="Times New Roman" w:hAnsi="Times" w:cs="Tahoma"/>
          <w:i/>
          <w:iCs/>
          <w:color w:val="000000"/>
          <w:lang w:eastAsia="es-ES_tradnl"/>
        </w:rPr>
        <w:t>Rom</w:t>
      </w:r>
      <w:proofErr w:type="spellEnd"/>
      <w:r w:rsidRPr="00943BAD">
        <w:rPr>
          <w:rFonts w:ascii="Times" w:eastAsia="Times New Roman" w:hAnsi="Times" w:cs="Tahoma"/>
          <w:color w:val="000000"/>
          <w:lang w:eastAsia="es-ES_tradnl"/>
        </w:rPr>
        <w:t> 7, 7-24).</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color w:val="000000"/>
          <w:lang w:eastAsia="es-ES_tradnl"/>
        </w:rPr>
        <w:t>Es vano pensar en poder corregirse sin el don del Espíritu Santo. Es vano pensar en purificar nuestro corazón solo con un esfuerzo titánico de nuestra voluntad: eso no es posible. Debemos abrirnos a la relación con Dios, en verdad y en libertad: solo de esta manera nuestras fatigas pueden dar frutos, porque es el Espíritu Santo el que nos lleva adelante.</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color w:val="000000"/>
          <w:lang w:eastAsia="es-ES_tradnl"/>
        </w:rPr>
        <w:t>La tarea de la Ley Bíblica no es la engañar al hombre con que una obediencia literal lo lleve a una salvación amañada y, además, inalcanzable. La tarea de la Ley es llevar al hombre a su verdad, es decir, a su pobreza, que se convierte en apertura auténtica, en apertura personal a la misericordia de Dios, que nos transforma y nos renueva. Dios es el único capaz de renovar nuestro corazón, a condición de que le abramos el corazón: es la única condición; Él lo hace todo; pero tenemos que abrirle el corazón.</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color w:val="000000"/>
          <w:lang w:eastAsia="es-ES_tradnl"/>
        </w:rPr>
        <w:t>Las últimas palabras del Decálogo educan a todos a reconocerse como </w:t>
      </w:r>
      <w:r w:rsidRPr="00943BAD">
        <w:rPr>
          <w:rFonts w:ascii="Times" w:eastAsia="Times New Roman" w:hAnsi="Times" w:cs="Tahoma"/>
          <w:i/>
          <w:iCs/>
          <w:color w:val="000000"/>
          <w:lang w:eastAsia="es-ES_tradnl"/>
        </w:rPr>
        <w:t>mendigos</w:t>
      </w:r>
      <w:r w:rsidRPr="00943BAD">
        <w:rPr>
          <w:rFonts w:ascii="Times" w:eastAsia="Times New Roman" w:hAnsi="Times" w:cs="Tahoma"/>
          <w:color w:val="000000"/>
          <w:lang w:eastAsia="es-ES_tradnl"/>
        </w:rPr>
        <w:t>; nos ayudan a enfrentar el desorden de nuestro corazón, para dejar de vivir egoístamente y volvernos pobres de espíritu, auténticos ante la presencia del Padre, dejándonos redimir por el Hijo y enseñar por el Espíritu Santo. El Espíritu Santo es el maestro que nos enseña. Somos mendigos, pidamos esta gracia.</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color w:val="000000"/>
          <w:lang w:eastAsia="es-ES_tradnl"/>
        </w:rPr>
        <w:t>«Bienaventurados los pobres de espíritu, porque de ellos es el reino de los cielos» (</w:t>
      </w:r>
      <w:r w:rsidRPr="00943BAD">
        <w:rPr>
          <w:rFonts w:ascii="Times" w:eastAsia="Times New Roman" w:hAnsi="Times" w:cs="Tahoma"/>
          <w:i/>
          <w:iCs/>
          <w:color w:val="000000"/>
          <w:lang w:eastAsia="es-ES_tradnl"/>
        </w:rPr>
        <w:t>Mt</w:t>
      </w:r>
      <w:r w:rsidRPr="00943BAD">
        <w:rPr>
          <w:rFonts w:ascii="Times" w:eastAsia="Times New Roman" w:hAnsi="Times" w:cs="Tahoma"/>
          <w:color w:val="000000"/>
          <w:lang w:eastAsia="es-ES_tradnl"/>
        </w:rPr>
        <w:t> 5, 3). Sí, benditos aquellos que dejan de engañarse creyendo que pueden salvarse de su debilidad sin la misericordia de Dios, que es la sola que puede sanar el corazón. Solo la misericordia del Señor sana el corazón. Bienaventurados los que reconocen sus malos deseos y con un corazón arrepentido y humilde no se presentan ante Dios y ante los hombres como justos, sino como pecadores. Es hermoso lo que Pedro le dijo al Señor: “Aléjate de mí, Señor, que soy un pecador”. Hermosa oración ésta: “Aléjate de mí, Señor, que soy un pecador”.</w:t>
      </w:r>
    </w:p>
    <w:p w:rsidR="00943BAD" w:rsidRPr="00943BAD" w:rsidRDefault="00943BAD" w:rsidP="00943BAD">
      <w:pPr>
        <w:shd w:val="clear" w:color="auto" w:fill="FFFFFF"/>
        <w:spacing w:before="100" w:beforeAutospacing="1" w:after="100" w:afterAutospacing="1"/>
        <w:jc w:val="both"/>
        <w:rPr>
          <w:rFonts w:ascii="Times" w:eastAsia="Times New Roman" w:hAnsi="Times" w:cs="Tahoma"/>
          <w:color w:val="000000"/>
          <w:lang w:eastAsia="es-ES_tradnl"/>
        </w:rPr>
      </w:pPr>
      <w:r w:rsidRPr="00943BAD">
        <w:rPr>
          <w:rFonts w:ascii="Times" w:eastAsia="Times New Roman" w:hAnsi="Times" w:cs="Tahoma"/>
          <w:color w:val="000000"/>
          <w:lang w:eastAsia="es-ES_tradnl"/>
        </w:rPr>
        <w:t>Estos son los que saben tener compasión, los que saben tener misericordia de los demás, porque la experimentan en ellos mismos.</w:t>
      </w:r>
    </w:p>
    <w:p w:rsidR="008C2CB2" w:rsidRPr="00943BAD" w:rsidRDefault="008C2CB2" w:rsidP="00943BAD">
      <w:pPr>
        <w:jc w:val="both"/>
        <w:rPr>
          <w:rFonts w:ascii="Times" w:hAnsi="Times"/>
        </w:rPr>
      </w:pPr>
    </w:p>
    <w:sectPr w:rsidR="008C2CB2" w:rsidRPr="00943BAD"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AD"/>
    <w:rsid w:val="00397DF1"/>
    <w:rsid w:val="004F7A85"/>
    <w:rsid w:val="008C2CB2"/>
    <w:rsid w:val="00943BAD"/>
    <w:rsid w:val="00CF77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21251BDB-A786-FC43-8AE4-B8A6F2C2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3BAD"/>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943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4359</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2018-12-11T07:36:00Z</dcterms:created>
  <dcterms:modified xsi:type="dcterms:W3CDTF">2018-12-11T07:37:00Z</dcterms:modified>
</cp:coreProperties>
</file>