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E879F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proofErr w:type="spellStart"/>
      <w:r w:rsidRPr="00E879F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E879F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, 13 de </w:t>
      </w:r>
      <w:proofErr w:type="spellStart"/>
      <w:r w:rsidRPr="00E879F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noviembre</w:t>
      </w:r>
      <w:proofErr w:type="spellEnd"/>
      <w:r w:rsidRPr="00E879F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 de 2019</w:t>
      </w:r>
    </w:p>
    <w:p w:rsidR="00E879F0" w:rsidRPr="00E879F0" w:rsidRDefault="00E879F0" w:rsidP="00E879F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</w:pPr>
      <w:bookmarkStart w:id="0" w:name="_GoBack"/>
      <w:bookmarkEnd w:id="0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Catequesis sobre los 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Hechos</w:t>
      </w:r>
      <w:proofErr w:type="spellEnd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 de los 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Apóstoles</w:t>
      </w:r>
      <w:proofErr w:type="spellEnd"/>
    </w:p>
    <w:p w:rsidR="00E879F0" w:rsidRPr="00E879F0" w:rsidRDefault="00E879F0" w:rsidP="00E879F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</w:pPr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16. «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Priscila</w:t>
      </w:r>
      <w:proofErr w:type="spellEnd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Aquila</w:t>
      </w:r>
      <w:proofErr w:type="spellEnd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 [...] lo 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tomaron</w:t>
      </w:r>
      <w:proofErr w:type="spellEnd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aparte</w:t>
      </w:r>
      <w:proofErr w:type="spellEnd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» (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Hch</w:t>
      </w:r>
      <w:proofErr w:type="spellEnd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 18,26). Una 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pareja</w:t>
      </w:r>
      <w:proofErr w:type="spellEnd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 al 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servicio</w:t>
      </w:r>
      <w:proofErr w:type="spellEnd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 del </w:t>
      </w:r>
      <w:proofErr w:type="spellStart"/>
      <w:r w:rsidRPr="00E8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Evangelio</w:t>
      </w:r>
      <w:proofErr w:type="spellEnd"/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 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Queridos</w:t>
      </w:r>
      <w:proofErr w:type="spellEnd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hermanas</w:t>
      </w:r>
      <w:proofErr w:type="spellEnd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, ¡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buenos</w:t>
      </w:r>
      <w:proofErr w:type="spellEnd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días</w:t>
      </w:r>
      <w:proofErr w:type="spellEnd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!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Esta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audiencia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hace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dos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grupos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enfermos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están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el Aula Pablo VI –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yo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he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ellos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les he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saludado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bendecido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;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serán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alrededor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doscientos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cincuenta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Allí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estarán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cómodos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causa de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lluvia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–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nosotros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aquí.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ellos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miran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gracias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la pantalla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gigante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Vamos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saludarnos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los dos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grupos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con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aplauso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narran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Pablo, como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evangelizador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incansable que es,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después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estancia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Atenas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caracterizada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por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hostilidad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continúa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carrera del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el mundo.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nueva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etapa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viaje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misionero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Corinto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capital de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provincia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romana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Acaya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una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ciudad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comercial y cosmopolita,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gracias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la presencia de dos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importantes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puertos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Como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leemos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capítulo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18 de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Pablo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encuentra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hospitalidad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matrimonio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Áquila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),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obligados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mudarse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Roma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Corinto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después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que el emperador Claudio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decretase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expulsión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(cf. 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Hch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18,2). Me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gustaría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hacer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paréntesis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pueblo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ha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sufrido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tanto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la historia. Ha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expulsado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perseguido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… Y,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siglo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pasado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hemos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visto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tantas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cosas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tantas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brutalidades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cometidas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contra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pueblo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estaban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convencidos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que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hubiera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acabado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empieza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renacer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aquí y allí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costumbre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perseguir a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es ni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humano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ni cristiano. ¡Los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son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nuestros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! Y no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perseguirlos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¿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entendido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? Estos esposos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demuestran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tienen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corazón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lleno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fe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generoso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demás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capaz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dar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cabida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quienes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como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ellos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experimentan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condición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forasteros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sensibilidad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llevó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olvidarse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sí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mismos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practicar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arte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cristiano de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hospitalidad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(cf. 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Rm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 12,13; 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Hb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13,2) y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abrir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puertas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casa para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acoger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Pablo.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Así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hospedan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sólo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evangelizador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anuncio que lleva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consigo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que es «una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fuerza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salvación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que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Rm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1,16).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desde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momento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adelante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casa se impregna del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perfume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Palabra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«viva» (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Hb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4,12) que vivifica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corazones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Áquila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comparten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Pablo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actividad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profesional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es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decir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fabricación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tiendas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Pablo,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efecto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tenía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gran estima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trabajo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manual y lo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consideraba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espacio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privilegiado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el testimonio cristiano (cf. </w:t>
      </w:r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1Cor</w:t>
      </w: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4,12),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así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como una manera justa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mantenerse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ser una carga para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demás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o para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La casa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Áquila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Corinto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abre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puertas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sólo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efecto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Pablo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puede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hablar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«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reúne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casa» (</w:t>
      </w:r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1Co</w:t>
      </w: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16,19), que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convierte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una “casa de la Iglesia”, una </w:t>
      </w: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lastRenderedPageBreak/>
        <w:t>“</w:t>
      </w:r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domus 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ecclesiae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lugar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escucha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Palabra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celebración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Eucaristía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algunos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países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donde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libertad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religiosa y no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libertad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cristianos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cristianos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reúnen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una casa,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algo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escondidos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para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rezar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celebrar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Eucaristía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existen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casas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familias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convierten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templo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Eucaristía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,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Después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año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medio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Corinto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Pablo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dejó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ciudad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junto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Áquila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que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quedan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Éfeso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allí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casa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convierte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lugar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catequesis (cf. 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Hch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18,26).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Finalmente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matrimonio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regresará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Roma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recibirá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espléndido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elogio que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inserta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Carta a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Romanos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Tenía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corazón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agradecido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así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escribía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Pablo de estos dos esposos en la Carta a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Romanos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escuchad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: «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Saludad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Áquila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colaboradores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míos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Jesús.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Ellos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expusieron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cabezas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salvarme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Y no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soy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yo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solo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agradecérselo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Iglesias de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gentilidad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(16,4) ¡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Cuántas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familias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tiempos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persecución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juegan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cabeza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esconder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perseguidos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! Este es el primer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ejemplo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hospitalidad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familiar,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momentos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difíciles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Entre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numerosos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colaboradores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Pablo,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Áquila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emergen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como «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modelos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una vida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conyugal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responsablemente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comprometida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servicio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cristiana» y nos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recuerdan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gracias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la fe y al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compromiso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evangelización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tantos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laicos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ellos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cristianismo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ha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llegado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hasta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nosotros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efecto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«para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arraigar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tierra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pueblo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para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desarrollarse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ampliamente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era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necesario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compromiso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familias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Pensad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cristianismo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desde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principio lo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predicaron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laicos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vosotros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laicos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sois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responsables por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vuestro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bautismo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de llevar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adelante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vuestra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fe. Era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compromiso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tantas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familias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de estos esposos,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comunidades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cristianas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fieles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laicos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ofrecieron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“humus” al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crecimiento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fe.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sólo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así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crece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siempre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Iglesia» (Benedicto XVI, </w:t>
      </w:r>
      <w:hyperlink r:id="rId4" w:history="1">
        <w:r w:rsidRPr="00E879F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val="ca-ES" w:eastAsia="ca-ES"/>
          </w:rPr>
          <w:t>Catequesis</w:t>
        </w:r>
      </w:hyperlink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7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febrero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2007). Es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hermosa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esta frase del Papa </w:t>
      </w:r>
      <w:hyperlink r:id="rId5" w:history="1">
        <w:r w:rsidRPr="00E879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ca-ES" w:eastAsia="ca-ES"/>
          </w:rPr>
          <w:t>Benedicto XVI</w:t>
        </w:r>
      </w:hyperlink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: </w:t>
      </w:r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los 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laicos</w:t>
      </w:r>
      <w:proofErr w:type="spellEnd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ofrecen</w:t>
      </w:r>
      <w:proofErr w:type="spellEnd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el humus al </w:t>
      </w:r>
      <w:proofErr w:type="spellStart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crecimiento</w:t>
      </w:r>
      <w:proofErr w:type="spellEnd"/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de la fe.</w:t>
      </w:r>
    </w:p>
    <w:p w:rsidR="00E879F0" w:rsidRPr="00E879F0" w:rsidRDefault="00E879F0" w:rsidP="00E8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Pidamos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Padre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que ha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elegido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hacer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esposos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«verdadera escultura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viviente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Exhortación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Apostólica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 </w:t>
      </w:r>
      <w:hyperlink r:id="rId6" w:anchor="T%C3%BA_y_tu_esposa" w:history="1">
        <w:r w:rsidRPr="00E879F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val="ca-ES" w:eastAsia="ca-ES"/>
          </w:rPr>
          <w:t>Amoris Laetitia</w:t>
        </w:r>
      </w:hyperlink>
      <w:r w:rsidRPr="00E879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,</w:t>
      </w:r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11). Creo que aquí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recién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casados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escuchad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cual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vuestra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vocación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debéis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ser la verdadera escultura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viviente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que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derrame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sobre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matrimonios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cristianos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que,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ejemplo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Aquila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abran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puertas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corazones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transformen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hogares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iglesias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domésticas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Hermosa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palabra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una casa es una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iglesia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doméstica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donde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vivir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comunión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ofrecer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culto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vida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vivida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fe,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esperanza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caridad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Tenemos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rezar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estos dos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santos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Áquila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Prisca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para que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enseñen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nuestras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familias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ser como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ellos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una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iglesia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doméstica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donde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hay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humus para que la fe </w:t>
      </w:r>
      <w:proofErr w:type="spellStart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crezca</w:t>
      </w:r>
      <w:proofErr w:type="spellEnd"/>
      <w:r w:rsidRPr="00E87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F0"/>
    <w:rsid w:val="001C7707"/>
    <w:rsid w:val="00E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8E93"/>
  <w15:chartTrackingRefBased/>
  <w15:docId w15:val="{F3F29657-82D0-45F4-B4DB-0EB5B597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E87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2.vatican.va/content/francesco/es/apost_exhortations/documents/papa-francesco_esortazione-ap_20160319_amoris-laetitia.html" TargetMode="External"/><Relationship Id="rId5" Type="http://schemas.openxmlformats.org/officeDocument/2006/relationships/hyperlink" Target="http://w2.vatican.va/content/benedict-xvi/es.html" TargetMode="External"/><Relationship Id="rId4" Type="http://schemas.openxmlformats.org/officeDocument/2006/relationships/hyperlink" Target="http://w2.vatican.va/content/benedict-xvi/es/audiences/2007/documents/hf_ben-xvi_aud_20070207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2019-11-16T16:55:00Z</dcterms:created>
  <dcterms:modified xsi:type="dcterms:W3CDTF">2019-11-16T16:56:00Z</dcterms:modified>
</cp:coreProperties>
</file>