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EE" w:rsidRPr="00D04CEE" w:rsidRDefault="00D04CEE" w:rsidP="00D04CEE">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ca-ES"/>
        </w:rPr>
      </w:pPr>
      <w:r w:rsidRPr="00D04CEE">
        <w:rPr>
          <w:rFonts w:ascii="Times New Roman" w:eastAsia="Times New Roman" w:hAnsi="Times New Roman" w:cs="Times New Roman"/>
          <w:b/>
          <w:color w:val="000000" w:themeColor="text1"/>
          <w:sz w:val="24"/>
          <w:szCs w:val="24"/>
          <w:lang w:eastAsia="ca-ES"/>
        </w:rPr>
        <w:t>PAPA FRANCISCO</w:t>
      </w:r>
      <w:r>
        <w:rPr>
          <w:rFonts w:ascii="Times New Roman" w:eastAsia="Times New Roman" w:hAnsi="Times New Roman" w:cs="Times New Roman"/>
          <w:b/>
          <w:color w:val="000000" w:themeColor="text1"/>
          <w:sz w:val="24"/>
          <w:szCs w:val="24"/>
          <w:lang w:eastAsia="ca-ES"/>
        </w:rPr>
        <w:br/>
      </w:r>
      <w:r w:rsidRPr="00D04CEE">
        <w:rPr>
          <w:rFonts w:ascii="Times New Roman" w:eastAsia="Times New Roman" w:hAnsi="Times New Roman" w:cs="Times New Roman"/>
          <w:b/>
          <w:bCs/>
          <w:iCs/>
          <w:color w:val="000000" w:themeColor="text1"/>
          <w:sz w:val="24"/>
          <w:szCs w:val="24"/>
          <w:lang w:eastAsia="ca-ES"/>
        </w:rPr>
        <w:t>AUDIENCIA GENERAL</w:t>
      </w:r>
    </w:p>
    <w:p w:rsidR="00D04CEE" w:rsidRPr="00D04CEE" w:rsidRDefault="00D04CEE" w:rsidP="00D04CEE">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ca-ES"/>
        </w:rPr>
      </w:pPr>
      <w:r w:rsidRPr="00D04CEE">
        <w:rPr>
          <w:rFonts w:ascii="Times New Roman" w:eastAsia="Times New Roman" w:hAnsi="Times New Roman" w:cs="Times New Roman"/>
          <w:b/>
          <w:iCs/>
          <w:color w:val="000000" w:themeColor="text1"/>
          <w:sz w:val="24"/>
          <w:szCs w:val="24"/>
          <w:lang w:eastAsia="ca-ES"/>
        </w:rPr>
        <w:t>Miércoles, 6 de mayo de 2020</w:t>
      </w:r>
    </w:p>
    <w:p w:rsidR="00D04CEE" w:rsidRPr="00D04CEE" w:rsidRDefault="00D04CEE" w:rsidP="00D04CEE">
      <w:pPr>
        <w:spacing w:before="150" w:after="150" w:line="240" w:lineRule="auto"/>
        <w:jc w:val="both"/>
        <w:rPr>
          <w:rFonts w:ascii="Times New Roman" w:eastAsia="Times New Roman" w:hAnsi="Times New Roman" w:cs="Times New Roman"/>
          <w:color w:val="663300"/>
          <w:sz w:val="24"/>
          <w:szCs w:val="24"/>
          <w:shd w:val="clear" w:color="auto" w:fill="FFFFFF"/>
          <w:lang w:eastAsia="ca-ES"/>
        </w:rPr>
      </w:pP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color w:val="000000"/>
          <w:sz w:val="24"/>
          <w:szCs w:val="24"/>
          <w:lang w:eastAsia="ca-ES"/>
        </w:rPr>
        <w:t> </w:t>
      </w:r>
      <w:r w:rsidRPr="00D04CEE">
        <w:rPr>
          <w:rFonts w:ascii="Times New Roman" w:eastAsia="Times New Roman" w:hAnsi="Times New Roman" w:cs="Times New Roman"/>
          <w:b/>
          <w:bCs/>
          <w:color w:val="000000"/>
          <w:sz w:val="24"/>
          <w:szCs w:val="24"/>
          <w:lang w:eastAsia="ca-ES"/>
        </w:rPr>
        <w:t>Catequesis</w:t>
      </w:r>
      <w:r w:rsidR="001C4EF8">
        <w:rPr>
          <w:rFonts w:ascii="Times New Roman" w:eastAsia="Times New Roman" w:hAnsi="Times New Roman" w:cs="Times New Roman"/>
          <w:b/>
          <w:bCs/>
          <w:color w:val="000000"/>
          <w:sz w:val="24"/>
          <w:szCs w:val="24"/>
          <w:lang w:eastAsia="ca-ES"/>
        </w:rPr>
        <w:t xml:space="preserve"> sobre la oración</w:t>
      </w:r>
      <w:bookmarkStart w:id="0" w:name="_GoBack"/>
      <w:bookmarkEnd w:id="0"/>
      <w:r w:rsidRPr="00D04CEE">
        <w:rPr>
          <w:rFonts w:ascii="Times New Roman" w:eastAsia="Times New Roman" w:hAnsi="Times New Roman" w:cs="Times New Roman"/>
          <w:b/>
          <w:bCs/>
          <w:color w:val="000000"/>
          <w:sz w:val="24"/>
          <w:szCs w:val="24"/>
          <w:lang w:eastAsia="ca-ES"/>
        </w:rPr>
        <w:t>: 1. El misterio de la oración</w:t>
      </w: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i/>
          <w:iCs/>
          <w:color w:val="000000"/>
          <w:sz w:val="24"/>
          <w:szCs w:val="24"/>
          <w:lang w:eastAsia="ca-ES"/>
        </w:rPr>
        <w:t>Queridos hermanos y hermanas, ¡buenos días!</w:t>
      </w: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color w:val="000000"/>
          <w:sz w:val="24"/>
          <w:szCs w:val="24"/>
          <w:lang w:eastAsia="ca-ES"/>
        </w:rPr>
        <w:t>Hoy comenzamos un nuevo ciclo de catequesis sobre el tema de la </w:t>
      </w:r>
      <w:r w:rsidRPr="00D04CEE">
        <w:rPr>
          <w:rFonts w:ascii="Times New Roman" w:eastAsia="Times New Roman" w:hAnsi="Times New Roman" w:cs="Times New Roman"/>
          <w:i/>
          <w:iCs/>
          <w:color w:val="000000"/>
          <w:sz w:val="24"/>
          <w:szCs w:val="24"/>
          <w:lang w:eastAsia="ca-ES"/>
        </w:rPr>
        <w:t>oración</w:t>
      </w:r>
      <w:r w:rsidRPr="00D04CEE">
        <w:rPr>
          <w:rFonts w:ascii="Times New Roman" w:eastAsia="Times New Roman" w:hAnsi="Times New Roman" w:cs="Times New Roman"/>
          <w:color w:val="000000"/>
          <w:sz w:val="24"/>
          <w:szCs w:val="24"/>
          <w:lang w:eastAsia="ca-ES"/>
        </w:rPr>
        <w:t>. La oración es el aliento de la fe, es su expresión más adecuada. Como </w:t>
      </w:r>
      <w:r w:rsidRPr="00D04CEE">
        <w:rPr>
          <w:rFonts w:ascii="Times New Roman" w:eastAsia="Times New Roman" w:hAnsi="Times New Roman" w:cs="Times New Roman"/>
          <w:i/>
          <w:iCs/>
          <w:color w:val="000000"/>
          <w:sz w:val="24"/>
          <w:szCs w:val="24"/>
          <w:lang w:eastAsia="ca-ES"/>
        </w:rPr>
        <w:t>un grito</w:t>
      </w:r>
      <w:r w:rsidRPr="00D04CEE">
        <w:rPr>
          <w:rFonts w:ascii="Times New Roman" w:eastAsia="Times New Roman" w:hAnsi="Times New Roman" w:cs="Times New Roman"/>
          <w:color w:val="000000"/>
          <w:sz w:val="24"/>
          <w:szCs w:val="24"/>
          <w:lang w:eastAsia="ca-ES"/>
        </w:rPr>
        <w:t> que sale del corazón de los que creen y se confían a Dios.</w:t>
      </w: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color w:val="000000"/>
          <w:sz w:val="24"/>
          <w:szCs w:val="24"/>
          <w:lang w:eastAsia="ca-ES"/>
        </w:rPr>
        <w:t xml:space="preserve">Pensemos en la historia de </w:t>
      </w:r>
      <w:proofErr w:type="spellStart"/>
      <w:r w:rsidRPr="00D04CEE">
        <w:rPr>
          <w:rFonts w:ascii="Times New Roman" w:eastAsia="Times New Roman" w:hAnsi="Times New Roman" w:cs="Times New Roman"/>
          <w:color w:val="000000"/>
          <w:sz w:val="24"/>
          <w:szCs w:val="24"/>
          <w:lang w:eastAsia="ca-ES"/>
        </w:rPr>
        <w:t>Bartimeo</w:t>
      </w:r>
      <w:proofErr w:type="spellEnd"/>
      <w:r w:rsidRPr="00D04CEE">
        <w:rPr>
          <w:rFonts w:ascii="Times New Roman" w:eastAsia="Times New Roman" w:hAnsi="Times New Roman" w:cs="Times New Roman"/>
          <w:color w:val="000000"/>
          <w:sz w:val="24"/>
          <w:szCs w:val="24"/>
          <w:lang w:eastAsia="ca-ES"/>
        </w:rPr>
        <w:t>, un personaje del Evangelio (cf. </w:t>
      </w:r>
      <w:r w:rsidRPr="00D04CEE">
        <w:rPr>
          <w:rFonts w:ascii="Times New Roman" w:eastAsia="Times New Roman" w:hAnsi="Times New Roman" w:cs="Times New Roman"/>
          <w:i/>
          <w:iCs/>
          <w:color w:val="000000"/>
          <w:sz w:val="24"/>
          <w:szCs w:val="24"/>
          <w:lang w:eastAsia="ca-ES"/>
        </w:rPr>
        <w:t>Mc</w:t>
      </w:r>
      <w:r w:rsidRPr="00D04CEE">
        <w:rPr>
          <w:rFonts w:ascii="Times New Roman" w:eastAsia="Times New Roman" w:hAnsi="Times New Roman" w:cs="Times New Roman"/>
          <w:color w:val="000000"/>
          <w:sz w:val="24"/>
          <w:szCs w:val="24"/>
          <w:lang w:eastAsia="ca-ES"/>
        </w:rPr>
        <w:t xml:space="preserve"> 10,46-52 y par.) y, os lo confieso, para mí el más simpático de todos. Era ciego y se sentaba a mendigar al borde del camino en las afueras de su ciudad, Jericó. No es un personaje anónimo, tiene un rostro, un nombre: </w:t>
      </w:r>
      <w:proofErr w:type="spellStart"/>
      <w:r w:rsidRPr="00D04CEE">
        <w:rPr>
          <w:rFonts w:ascii="Times New Roman" w:eastAsia="Times New Roman" w:hAnsi="Times New Roman" w:cs="Times New Roman"/>
          <w:color w:val="000000"/>
          <w:sz w:val="24"/>
          <w:szCs w:val="24"/>
          <w:lang w:eastAsia="ca-ES"/>
        </w:rPr>
        <w:t>Bartimeo</w:t>
      </w:r>
      <w:proofErr w:type="spellEnd"/>
      <w:r w:rsidRPr="00D04CEE">
        <w:rPr>
          <w:rFonts w:ascii="Times New Roman" w:eastAsia="Times New Roman" w:hAnsi="Times New Roman" w:cs="Times New Roman"/>
          <w:color w:val="000000"/>
          <w:sz w:val="24"/>
          <w:szCs w:val="24"/>
          <w:lang w:eastAsia="ca-ES"/>
        </w:rPr>
        <w:t xml:space="preserve">, es decir, “hijo de </w:t>
      </w:r>
      <w:proofErr w:type="spellStart"/>
      <w:r w:rsidRPr="00D04CEE">
        <w:rPr>
          <w:rFonts w:ascii="Times New Roman" w:eastAsia="Times New Roman" w:hAnsi="Times New Roman" w:cs="Times New Roman"/>
          <w:color w:val="000000"/>
          <w:sz w:val="24"/>
          <w:szCs w:val="24"/>
          <w:lang w:eastAsia="ca-ES"/>
        </w:rPr>
        <w:t>Timeo</w:t>
      </w:r>
      <w:proofErr w:type="spellEnd"/>
      <w:r w:rsidRPr="00D04CEE">
        <w:rPr>
          <w:rFonts w:ascii="Times New Roman" w:eastAsia="Times New Roman" w:hAnsi="Times New Roman" w:cs="Times New Roman"/>
          <w:color w:val="000000"/>
          <w:sz w:val="24"/>
          <w:szCs w:val="24"/>
          <w:lang w:eastAsia="ca-ES"/>
        </w:rPr>
        <w:t xml:space="preserve">”. Un día oye que Jesús pasaría por allí. Efectivamente, Jericó era </w:t>
      </w:r>
      <w:proofErr w:type="gramStart"/>
      <w:r w:rsidRPr="00D04CEE">
        <w:rPr>
          <w:rFonts w:ascii="Times New Roman" w:eastAsia="Times New Roman" w:hAnsi="Times New Roman" w:cs="Times New Roman"/>
          <w:color w:val="000000"/>
          <w:sz w:val="24"/>
          <w:szCs w:val="24"/>
          <w:lang w:eastAsia="ca-ES"/>
        </w:rPr>
        <w:t>una cruce</w:t>
      </w:r>
      <w:proofErr w:type="gramEnd"/>
      <w:r w:rsidRPr="00D04CEE">
        <w:rPr>
          <w:rFonts w:ascii="Times New Roman" w:eastAsia="Times New Roman" w:hAnsi="Times New Roman" w:cs="Times New Roman"/>
          <w:color w:val="000000"/>
          <w:sz w:val="24"/>
          <w:szCs w:val="24"/>
          <w:lang w:eastAsia="ca-ES"/>
        </w:rPr>
        <w:t xml:space="preserve"> de caminos de personas, continuamente atravesada por peregrinos y mercaderes. Entonces </w:t>
      </w:r>
      <w:proofErr w:type="spellStart"/>
      <w:r w:rsidRPr="00D04CEE">
        <w:rPr>
          <w:rFonts w:ascii="Times New Roman" w:eastAsia="Times New Roman" w:hAnsi="Times New Roman" w:cs="Times New Roman"/>
          <w:color w:val="000000"/>
          <w:sz w:val="24"/>
          <w:szCs w:val="24"/>
          <w:lang w:eastAsia="ca-ES"/>
        </w:rPr>
        <w:t>Bartimeo</w:t>
      </w:r>
      <w:proofErr w:type="spellEnd"/>
      <w:r w:rsidRPr="00D04CEE">
        <w:rPr>
          <w:rFonts w:ascii="Times New Roman" w:eastAsia="Times New Roman" w:hAnsi="Times New Roman" w:cs="Times New Roman"/>
          <w:color w:val="000000"/>
          <w:sz w:val="24"/>
          <w:szCs w:val="24"/>
          <w:lang w:eastAsia="ca-ES"/>
        </w:rPr>
        <w:t xml:space="preserve"> se pone a la espera: hará todo lo posible para encontrar a Jesús. Mucha gente hacía lo mismo, recordemos a Zaqueo, que se subió a un árbol. Muchos querían ver a Jesús, él también.</w:t>
      </w: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color w:val="000000"/>
          <w:sz w:val="24"/>
          <w:szCs w:val="24"/>
          <w:lang w:eastAsia="ca-ES"/>
        </w:rPr>
        <w:t xml:space="preserve">Este hombre entra, pues, en los Evangelios como una voz que grita a pleno pulmón. No ve; no sabe si Jesús está cerca o lejos, pero lo siente, lo percibe por la multitud, que en un momento dado aumenta y se avecina... Pero está completamente solo, y a nadie le importa. ¿Y qué hace </w:t>
      </w:r>
      <w:proofErr w:type="spellStart"/>
      <w:r w:rsidRPr="00D04CEE">
        <w:rPr>
          <w:rFonts w:ascii="Times New Roman" w:eastAsia="Times New Roman" w:hAnsi="Times New Roman" w:cs="Times New Roman"/>
          <w:color w:val="000000"/>
          <w:sz w:val="24"/>
          <w:szCs w:val="24"/>
          <w:lang w:eastAsia="ca-ES"/>
        </w:rPr>
        <w:t>Bartimeo</w:t>
      </w:r>
      <w:proofErr w:type="spellEnd"/>
      <w:r w:rsidRPr="00D04CEE">
        <w:rPr>
          <w:rFonts w:ascii="Times New Roman" w:eastAsia="Times New Roman" w:hAnsi="Times New Roman" w:cs="Times New Roman"/>
          <w:color w:val="000000"/>
          <w:sz w:val="24"/>
          <w:szCs w:val="24"/>
          <w:lang w:eastAsia="ca-ES"/>
        </w:rPr>
        <w:t>? Grita. Y sigue gritando. Utiliza la única arma que tiene: su voz. Empieza a gritar: «¡Hijo de David, Jesús, ten compasión de mí!» (v. 47). Y sigue así, gritando.</w:t>
      </w: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color w:val="000000"/>
          <w:sz w:val="24"/>
          <w:szCs w:val="24"/>
          <w:lang w:eastAsia="ca-ES"/>
        </w:rPr>
        <w:t xml:space="preserve">Sus gritos repetidos molestan, no resultan educados, y muchos le reprenden, le dicen que se calle. “Pero sé educado, ¡no hagas eso!”. Pero </w:t>
      </w:r>
      <w:proofErr w:type="spellStart"/>
      <w:r w:rsidRPr="00D04CEE">
        <w:rPr>
          <w:rFonts w:ascii="Times New Roman" w:eastAsia="Times New Roman" w:hAnsi="Times New Roman" w:cs="Times New Roman"/>
          <w:color w:val="000000"/>
          <w:sz w:val="24"/>
          <w:szCs w:val="24"/>
          <w:lang w:eastAsia="ca-ES"/>
        </w:rPr>
        <w:t>Bartimeo</w:t>
      </w:r>
      <w:proofErr w:type="spellEnd"/>
      <w:r w:rsidRPr="00D04CEE">
        <w:rPr>
          <w:rFonts w:ascii="Times New Roman" w:eastAsia="Times New Roman" w:hAnsi="Times New Roman" w:cs="Times New Roman"/>
          <w:color w:val="000000"/>
          <w:sz w:val="24"/>
          <w:szCs w:val="24"/>
          <w:lang w:eastAsia="ca-ES"/>
        </w:rPr>
        <w:t xml:space="preserve"> no se calla, al contrario, grita todavía más fuerte: «¡Hijo de David, Jesús, ten compasión de mí!» (v. 47). Esa testarudez tan hermosa de los que buscan una gracia y llaman, llaman a la puerta del corazón de Dios. Él grita, llama. Esa frase: “Hijo de David”, es muy importante, significa “el Mesías” —confiesa al Mesías—, es una profesión de fe que sale de la boca de ese hombre despreciado por todos.</w:t>
      </w: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color w:val="000000"/>
          <w:sz w:val="24"/>
          <w:szCs w:val="24"/>
          <w:lang w:eastAsia="ca-ES"/>
        </w:rPr>
        <w:t xml:space="preserve">Y Jesús escucha su grito. La plegaria de </w:t>
      </w:r>
      <w:proofErr w:type="spellStart"/>
      <w:r w:rsidRPr="00D04CEE">
        <w:rPr>
          <w:rFonts w:ascii="Times New Roman" w:eastAsia="Times New Roman" w:hAnsi="Times New Roman" w:cs="Times New Roman"/>
          <w:color w:val="000000"/>
          <w:sz w:val="24"/>
          <w:szCs w:val="24"/>
          <w:lang w:eastAsia="ca-ES"/>
        </w:rPr>
        <w:t>Bartimeo</w:t>
      </w:r>
      <w:proofErr w:type="spellEnd"/>
      <w:r w:rsidRPr="00D04CEE">
        <w:rPr>
          <w:rFonts w:ascii="Times New Roman" w:eastAsia="Times New Roman" w:hAnsi="Times New Roman" w:cs="Times New Roman"/>
          <w:color w:val="000000"/>
          <w:sz w:val="24"/>
          <w:szCs w:val="24"/>
          <w:lang w:eastAsia="ca-ES"/>
        </w:rPr>
        <w:t xml:space="preserve"> toca su corazón, el corazón de Dios, y las puertas de la salvación se abren para él. Jesús lo manda a llamar. Él se levanta de un brinco y los que antes le decían que se callara ahora lo conducen al Maestro. Jesús le habla, le pide que exprese su deseo —esto es importante— y entonces el grito se convierte en una petición: “¡Haz que recobre la vista!”. (cf. v. 51).</w:t>
      </w: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color w:val="000000"/>
          <w:sz w:val="24"/>
          <w:szCs w:val="24"/>
          <w:lang w:eastAsia="ca-ES"/>
        </w:rPr>
        <w:t>Jesús le dice: «Vete, tu fe te ha salvado» (v. 52). Le reconoce a ese hombre pobre, inerme y despreciado todo el poder de su fe, que atrae la misericordia y el poder de Dios. La fe es tener las dos manos levantadas, una voz que clama para implorar el don de la salvación. El Catecismo afirma que «la humildad es la base de la oración» (</w:t>
      </w:r>
      <w:hyperlink r:id="rId4" w:anchor="%C2%BFQU%C3%89%20ES%20LA%20ORACI%C3%93N?" w:history="1">
        <w:r w:rsidRPr="00D04CEE">
          <w:rPr>
            <w:rFonts w:ascii="Times New Roman" w:eastAsia="Times New Roman" w:hAnsi="Times New Roman" w:cs="Times New Roman"/>
            <w:i/>
            <w:iCs/>
            <w:color w:val="000000"/>
            <w:sz w:val="24"/>
            <w:szCs w:val="24"/>
            <w:u w:val="single"/>
            <w:lang w:eastAsia="ca-ES"/>
          </w:rPr>
          <w:t>Catecismo de la Iglesia Católica</w:t>
        </w:r>
      </w:hyperlink>
      <w:r w:rsidRPr="00D04CEE">
        <w:rPr>
          <w:rFonts w:ascii="Times New Roman" w:eastAsia="Times New Roman" w:hAnsi="Times New Roman" w:cs="Times New Roman"/>
          <w:color w:val="000000"/>
          <w:sz w:val="24"/>
          <w:szCs w:val="24"/>
          <w:lang w:eastAsia="ca-ES"/>
        </w:rPr>
        <w:t>, 2559). La oración nace de la tierra, del </w:t>
      </w:r>
      <w:r w:rsidRPr="00D04CEE">
        <w:rPr>
          <w:rFonts w:ascii="Times New Roman" w:eastAsia="Times New Roman" w:hAnsi="Times New Roman" w:cs="Times New Roman"/>
          <w:i/>
          <w:iCs/>
          <w:color w:val="000000"/>
          <w:sz w:val="24"/>
          <w:szCs w:val="24"/>
          <w:lang w:eastAsia="ca-ES"/>
        </w:rPr>
        <w:t>humus</w:t>
      </w:r>
      <w:r w:rsidRPr="00D04CEE">
        <w:rPr>
          <w:rFonts w:ascii="Times New Roman" w:eastAsia="Times New Roman" w:hAnsi="Times New Roman" w:cs="Times New Roman"/>
          <w:color w:val="000000"/>
          <w:sz w:val="24"/>
          <w:szCs w:val="24"/>
          <w:lang w:eastAsia="ca-ES"/>
        </w:rPr>
        <w:t xml:space="preserve"> —del que deriva “humilde”, </w:t>
      </w:r>
      <w:r w:rsidRPr="00D04CEE">
        <w:rPr>
          <w:rFonts w:ascii="Times New Roman" w:eastAsia="Times New Roman" w:hAnsi="Times New Roman" w:cs="Times New Roman"/>
          <w:color w:val="000000"/>
          <w:sz w:val="24"/>
          <w:szCs w:val="24"/>
          <w:lang w:eastAsia="ca-ES"/>
        </w:rPr>
        <w:lastRenderedPageBreak/>
        <w:t>“humildad”—; viene de nuestro estado de precariedad, de nuestra constante sed de Dios (cf. </w:t>
      </w:r>
      <w:proofErr w:type="spellStart"/>
      <w:r w:rsidRPr="00D04CEE">
        <w:rPr>
          <w:rFonts w:ascii="Times New Roman" w:eastAsia="Times New Roman" w:hAnsi="Times New Roman" w:cs="Times New Roman"/>
          <w:i/>
          <w:iCs/>
          <w:color w:val="000000"/>
          <w:sz w:val="24"/>
          <w:szCs w:val="24"/>
          <w:lang w:eastAsia="ca-ES"/>
        </w:rPr>
        <w:fldChar w:fldCharType="begin"/>
      </w:r>
      <w:r w:rsidRPr="00D04CEE">
        <w:rPr>
          <w:rFonts w:ascii="Times New Roman" w:eastAsia="Times New Roman" w:hAnsi="Times New Roman" w:cs="Times New Roman"/>
          <w:i/>
          <w:iCs/>
          <w:color w:val="000000"/>
          <w:sz w:val="24"/>
          <w:szCs w:val="24"/>
          <w:lang w:eastAsia="ca-ES"/>
        </w:rPr>
        <w:instrText xml:space="preserve"> HYPERLINK "http://www.vatican.va/archive/catechism_sp/p4s1_sp.html" \l "%C2%BFQU%C3%89%20ES%20LA%20ORACI%C3%93N?" </w:instrText>
      </w:r>
      <w:r w:rsidRPr="00D04CEE">
        <w:rPr>
          <w:rFonts w:ascii="Times New Roman" w:eastAsia="Times New Roman" w:hAnsi="Times New Roman" w:cs="Times New Roman"/>
          <w:i/>
          <w:iCs/>
          <w:color w:val="000000"/>
          <w:sz w:val="24"/>
          <w:szCs w:val="24"/>
          <w:lang w:eastAsia="ca-ES"/>
        </w:rPr>
        <w:fldChar w:fldCharType="separate"/>
      </w:r>
      <w:r w:rsidRPr="00D04CEE">
        <w:rPr>
          <w:rFonts w:ascii="Times New Roman" w:eastAsia="Times New Roman" w:hAnsi="Times New Roman" w:cs="Times New Roman"/>
          <w:i/>
          <w:iCs/>
          <w:color w:val="000000"/>
          <w:sz w:val="24"/>
          <w:szCs w:val="24"/>
          <w:u w:val="single"/>
          <w:lang w:eastAsia="ca-ES"/>
        </w:rPr>
        <w:t>ibid</w:t>
      </w:r>
      <w:proofErr w:type="spellEnd"/>
      <w:r w:rsidRPr="00D04CEE">
        <w:rPr>
          <w:rFonts w:ascii="Times New Roman" w:eastAsia="Times New Roman" w:hAnsi="Times New Roman" w:cs="Times New Roman"/>
          <w:i/>
          <w:iCs/>
          <w:color w:val="000000"/>
          <w:sz w:val="24"/>
          <w:szCs w:val="24"/>
          <w:lang w:eastAsia="ca-ES"/>
        </w:rPr>
        <w:fldChar w:fldCharType="end"/>
      </w:r>
      <w:r w:rsidRPr="00D04CEE">
        <w:rPr>
          <w:rFonts w:ascii="Times New Roman" w:eastAsia="Times New Roman" w:hAnsi="Times New Roman" w:cs="Times New Roman"/>
          <w:color w:val="000000"/>
          <w:sz w:val="24"/>
          <w:szCs w:val="24"/>
          <w:lang w:eastAsia="ca-ES"/>
        </w:rPr>
        <w:t>., 2560-2561).</w:t>
      </w: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color w:val="000000"/>
          <w:sz w:val="24"/>
          <w:szCs w:val="24"/>
          <w:lang w:eastAsia="ca-ES"/>
        </w:rPr>
        <w:t xml:space="preserve">La fe, como hemos visto en </w:t>
      </w:r>
      <w:proofErr w:type="spellStart"/>
      <w:r w:rsidRPr="00D04CEE">
        <w:rPr>
          <w:rFonts w:ascii="Times New Roman" w:eastAsia="Times New Roman" w:hAnsi="Times New Roman" w:cs="Times New Roman"/>
          <w:color w:val="000000"/>
          <w:sz w:val="24"/>
          <w:szCs w:val="24"/>
          <w:lang w:eastAsia="ca-ES"/>
        </w:rPr>
        <w:t>Bartimeo</w:t>
      </w:r>
      <w:proofErr w:type="spellEnd"/>
      <w:r w:rsidRPr="00D04CEE">
        <w:rPr>
          <w:rFonts w:ascii="Times New Roman" w:eastAsia="Times New Roman" w:hAnsi="Times New Roman" w:cs="Times New Roman"/>
          <w:color w:val="000000"/>
          <w:sz w:val="24"/>
          <w:szCs w:val="24"/>
          <w:lang w:eastAsia="ca-ES"/>
        </w:rPr>
        <w:t xml:space="preserve">, es un grito; la no fe es sofocar ese grito. Esa actitud que tenía la gente para que se callara: no era gente de fe, en cambio, él </w:t>
      </w:r>
      <w:proofErr w:type="spellStart"/>
      <w:r w:rsidRPr="00D04CEE">
        <w:rPr>
          <w:rFonts w:ascii="Times New Roman" w:eastAsia="Times New Roman" w:hAnsi="Times New Roman" w:cs="Times New Roman"/>
          <w:color w:val="000000"/>
          <w:sz w:val="24"/>
          <w:szCs w:val="24"/>
          <w:lang w:eastAsia="ca-ES"/>
        </w:rPr>
        <w:t>si</w:t>
      </w:r>
      <w:proofErr w:type="spellEnd"/>
      <w:r w:rsidRPr="00D04CEE">
        <w:rPr>
          <w:rFonts w:ascii="Times New Roman" w:eastAsia="Times New Roman" w:hAnsi="Times New Roman" w:cs="Times New Roman"/>
          <w:color w:val="000000"/>
          <w:sz w:val="24"/>
          <w:szCs w:val="24"/>
          <w:lang w:eastAsia="ca-ES"/>
        </w:rPr>
        <w:t>. Sofocar ese grito es una especie de “ley del silencio”. La fe es una protesta contra una condición dolorosa de la cual no entendemos la razón; la no fe es limitarse a sufrir una situación a la cual nos hemos adaptado. La fe es la esperanza de ser salvado; la no fe es acostumbrarse al mal que nos oprime y seguir así.</w:t>
      </w: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color w:val="000000"/>
          <w:sz w:val="24"/>
          <w:szCs w:val="24"/>
          <w:lang w:eastAsia="ca-ES"/>
        </w:rPr>
        <w:t xml:space="preserve">Queridos hermanos y hermanas, empezamos esta serie de catequesis con el grito de </w:t>
      </w:r>
      <w:proofErr w:type="spellStart"/>
      <w:r w:rsidRPr="00D04CEE">
        <w:rPr>
          <w:rFonts w:ascii="Times New Roman" w:eastAsia="Times New Roman" w:hAnsi="Times New Roman" w:cs="Times New Roman"/>
          <w:color w:val="000000"/>
          <w:sz w:val="24"/>
          <w:szCs w:val="24"/>
          <w:lang w:eastAsia="ca-ES"/>
        </w:rPr>
        <w:t>Bartimeo</w:t>
      </w:r>
      <w:proofErr w:type="spellEnd"/>
      <w:r w:rsidRPr="00D04CEE">
        <w:rPr>
          <w:rFonts w:ascii="Times New Roman" w:eastAsia="Times New Roman" w:hAnsi="Times New Roman" w:cs="Times New Roman"/>
          <w:color w:val="000000"/>
          <w:sz w:val="24"/>
          <w:szCs w:val="24"/>
          <w:lang w:eastAsia="ca-ES"/>
        </w:rPr>
        <w:t xml:space="preserve">, porque quizás en una figura como la suya ya está escrito todo. </w:t>
      </w:r>
      <w:proofErr w:type="spellStart"/>
      <w:r w:rsidRPr="00D04CEE">
        <w:rPr>
          <w:rFonts w:ascii="Times New Roman" w:eastAsia="Times New Roman" w:hAnsi="Times New Roman" w:cs="Times New Roman"/>
          <w:color w:val="000000"/>
          <w:sz w:val="24"/>
          <w:szCs w:val="24"/>
          <w:lang w:eastAsia="ca-ES"/>
        </w:rPr>
        <w:t>Bartimeo</w:t>
      </w:r>
      <w:proofErr w:type="spellEnd"/>
      <w:r w:rsidRPr="00D04CEE">
        <w:rPr>
          <w:rFonts w:ascii="Times New Roman" w:eastAsia="Times New Roman" w:hAnsi="Times New Roman" w:cs="Times New Roman"/>
          <w:color w:val="000000"/>
          <w:sz w:val="24"/>
          <w:szCs w:val="24"/>
          <w:lang w:eastAsia="ca-ES"/>
        </w:rPr>
        <w:t xml:space="preserve"> es un hombre perseverante. Alrededor de él había gente que explicaba que implorar era inútil, que era un vocear sin respuesta, que era ruido que molestaba y basta, que por favor dejase de gritar: pero él no se quedó callado. Y al final consiguió lo que quería.</w:t>
      </w: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color w:val="000000"/>
          <w:sz w:val="24"/>
          <w:szCs w:val="24"/>
          <w:lang w:eastAsia="ca-ES"/>
        </w:rPr>
        <w:t xml:space="preserve">Más fuerte que cualquier argumento en contra, en el corazón de un hombre hay una voz que invoca. Todos tenemos esta voz dentro. Una voz que brota espontáneamente, sin que nadie la mande, una voz que se interroga sobre el sentido de nuestro camino aquí abajo, especialmente cuando nos encontramos en la oscuridad: “¡Jesús, ten compasión de mí! ¡Jesús, ten compasión </w:t>
      </w:r>
      <w:proofErr w:type="spellStart"/>
      <w:r w:rsidRPr="00D04CEE">
        <w:rPr>
          <w:rFonts w:ascii="Times New Roman" w:eastAsia="Times New Roman" w:hAnsi="Times New Roman" w:cs="Times New Roman"/>
          <w:color w:val="000000"/>
          <w:sz w:val="24"/>
          <w:szCs w:val="24"/>
          <w:lang w:eastAsia="ca-ES"/>
        </w:rPr>
        <w:t>mi</w:t>
      </w:r>
      <w:proofErr w:type="spellEnd"/>
      <w:r w:rsidRPr="00D04CEE">
        <w:rPr>
          <w:rFonts w:ascii="Times New Roman" w:eastAsia="Times New Roman" w:hAnsi="Times New Roman" w:cs="Times New Roman"/>
          <w:color w:val="000000"/>
          <w:sz w:val="24"/>
          <w:szCs w:val="24"/>
          <w:lang w:eastAsia="ca-ES"/>
        </w:rPr>
        <w:t>!”. Hermosa oración, ésta.</w:t>
      </w: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color w:val="000000"/>
          <w:sz w:val="24"/>
          <w:szCs w:val="24"/>
          <w:lang w:eastAsia="ca-ES"/>
        </w:rPr>
        <w:t>Pero ¿acaso estas palabras no están esculpidas en la creación entera? Todo invoca y suplica para que el misterio de la misericordia encuentre su cumplimiento definitivo. No rezan sólo los cristianos: comparten el grito de la oración con todos los hombres y las mujeres. Pero el horizonte todavía puede ampliarse: Pablo dice que toda la creación «gime y sufre los dolores del parto» (</w:t>
      </w:r>
      <w:proofErr w:type="spellStart"/>
      <w:r w:rsidRPr="00D04CEE">
        <w:rPr>
          <w:rFonts w:ascii="Times New Roman" w:eastAsia="Times New Roman" w:hAnsi="Times New Roman" w:cs="Times New Roman"/>
          <w:i/>
          <w:iCs/>
          <w:color w:val="000000"/>
          <w:sz w:val="24"/>
          <w:szCs w:val="24"/>
          <w:lang w:eastAsia="ca-ES"/>
        </w:rPr>
        <w:t>Rom</w:t>
      </w:r>
      <w:proofErr w:type="spellEnd"/>
      <w:r w:rsidRPr="00D04CEE">
        <w:rPr>
          <w:rFonts w:ascii="Times New Roman" w:eastAsia="Times New Roman" w:hAnsi="Times New Roman" w:cs="Times New Roman"/>
          <w:color w:val="000000"/>
          <w:sz w:val="24"/>
          <w:szCs w:val="24"/>
          <w:lang w:eastAsia="ca-ES"/>
        </w:rPr>
        <w:t> 8,22). Los artistas se hacen a menudo intérpretes de este grito silencioso de la creación, que pulsa en toda criatura y emerge sobre todo en el corazón del hombre, porque el hombre es un “mendigo de Dios” (cf. </w:t>
      </w:r>
      <w:hyperlink r:id="rId5" w:anchor="%C2%BFQU%C3%89%20ES%20LA%20ORACI%C3%93N?" w:history="1">
        <w:r w:rsidRPr="00D04CEE">
          <w:rPr>
            <w:rFonts w:ascii="Times New Roman" w:eastAsia="Times New Roman" w:hAnsi="Times New Roman" w:cs="Times New Roman"/>
            <w:i/>
            <w:iCs/>
            <w:color w:val="000000"/>
            <w:sz w:val="24"/>
            <w:szCs w:val="24"/>
            <w:u w:val="single"/>
            <w:lang w:eastAsia="ca-ES"/>
          </w:rPr>
          <w:t>CIC</w:t>
        </w:r>
      </w:hyperlink>
      <w:r w:rsidRPr="00D04CEE">
        <w:rPr>
          <w:rFonts w:ascii="Times New Roman" w:eastAsia="Times New Roman" w:hAnsi="Times New Roman" w:cs="Times New Roman"/>
          <w:color w:val="000000"/>
          <w:sz w:val="24"/>
          <w:szCs w:val="24"/>
          <w:lang w:eastAsia="ca-ES"/>
        </w:rPr>
        <w:t>, 2559). Hermosa definición del hombre: “mendigo de Dios”. Gracias.</w:t>
      </w:r>
    </w:p>
    <w:p w:rsidR="00D04CEE" w:rsidRPr="00D04CEE" w:rsidRDefault="00D04CEE" w:rsidP="00D04C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D04CEE">
        <w:rPr>
          <w:rFonts w:ascii="Times New Roman" w:eastAsia="Times New Roman" w:hAnsi="Times New Roman" w:cs="Times New Roman"/>
          <w:color w:val="000000"/>
          <w:sz w:val="24"/>
          <w:szCs w:val="24"/>
          <w:lang w:eastAsia="ca-ES"/>
        </w:rPr>
        <w:t> </w:t>
      </w:r>
    </w:p>
    <w:p w:rsidR="00C44A92" w:rsidRPr="00D04CEE" w:rsidRDefault="00C44A92" w:rsidP="00D04CEE">
      <w:pPr>
        <w:jc w:val="both"/>
        <w:rPr>
          <w:rFonts w:ascii="Times New Roman" w:hAnsi="Times New Roman" w:cs="Times New Roman"/>
          <w:sz w:val="24"/>
          <w:szCs w:val="24"/>
        </w:rPr>
      </w:pPr>
    </w:p>
    <w:sectPr w:rsidR="00C44A92" w:rsidRPr="00D04C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EE"/>
    <w:rsid w:val="001C4EF8"/>
    <w:rsid w:val="00C44A92"/>
    <w:rsid w:val="00D04CE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2B68"/>
  <w15:chartTrackingRefBased/>
  <w15:docId w15:val="{FFBD5133-1D95-4409-92BA-9E678442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4CEE"/>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Hipervnculo">
    <w:name w:val="Hyperlink"/>
    <w:basedOn w:val="Fuentedeprrafopredeter"/>
    <w:uiPriority w:val="99"/>
    <w:semiHidden/>
    <w:unhideWhenUsed/>
    <w:rsid w:val="00D04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catechism_sp/p4s1_sp.html" TargetMode="External"/><Relationship Id="rId4" Type="http://schemas.openxmlformats.org/officeDocument/2006/relationships/hyperlink" Target="http://www.vatican.va/archive/catechism_sp/p4s1_sp.html"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2</cp:revision>
  <dcterms:created xsi:type="dcterms:W3CDTF">2020-05-11T15:42:00Z</dcterms:created>
  <dcterms:modified xsi:type="dcterms:W3CDTF">2020-05-11T15:47:00Z</dcterms:modified>
</cp:coreProperties>
</file>