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0E1" w:rsidRPr="00AB00E1" w:rsidRDefault="00AB00E1" w:rsidP="00AB00E1">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AB00E1">
        <w:rPr>
          <w:rFonts w:ascii="Times" w:eastAsia="Times New Roman" w:hAnsi="Times" w:cs="Tahoma"/>
          <w:b/>
          <w:color w:val="000000" w:themeColor="text1"/>
          <w:szCs w:val="24"/>
          <w:lang w:eastAsia="es-ES_tradnl"/>
        </w:rPr>
        <w:t>PAPA FRANCISCO</w:t>
      </w:r>
      <w:r w:rsidRPr="00AB00E1">
        <w:rPr>
          <w:rFonts w:ascii="Times" w:eastAsia="Times New Roman" w:hAnsi="Times" w:cs="Tahoma"/>
          <w:b/>
          <w:color w:val="000000" w:themeColor="text1"/>
          <w:szCs w:val="24"/>
          <w:lang w:eastAsia="es-ES_tradnl"/>
        </w:rPr>
        <w:br/>
      </w:r>
      <w:r w:rsidRPr="00AB00E1">
        <w:rPr>
          <w:rFonts w:ascii="Times" w:eastAsia="Times New Roman" w:hAnsi="Times" w:cs="Tahoma"/>
          <w:b/>
          <w:bCs/>
          <w:iCs/>
          <w:color w:val="000000" w:themeColor="text1"/>
          <w:szCs w:val="24"/>
          <w:lang w:eastAsia="es-ES_tradnl"/>
        </w:rPr>
        <w:t>AUDIENCIA GENERAL</w:t>
      </w:r>
      <w:r>
        <w:rPr>
          <w:rFonts w:ascii="Times" w:eastAsia="Times New Roman" w:hAnsi="Times" w:cs="Tahoma"/>
          <w:b/>
          <w:bCs/>
          <w:iCs/>
          <w:color w:val="000000" w:themeColor="text1"/>
          <w:szCs w:val="24"/>
          <w:lang w:eastAsia="es-ES_tradnl"/>
        </w:rPr>
        <w:br/>
      </w:r>
      <w:r w:rsidRPr="00AB00E1">
        <w:rPr>
          <w:rFonts w:ascii="Times" w:eastAsia="Times New Roman" w:hAnsi="Times" w:cs="Tahoma"/>
          <w:b/>
          <w:iCs/>
          <w:color w:val="000000" w:themeColor="text1"/>
          <w:sz w:val="22"/>
          <w:lang w:eastAsia="es-ES_tradnl"/>
        </w:rPr>
        <w:br/>
      </w:r>
      <w:proofErr w:type="gramStart"/>
      <w:r w:rsidRPr="00AB00E1">
        <w:rPr>
          <w:rFonts w:ascii="Times" w:eastAsia="Times New Roman" w:hAnsi="Times" w:cs="Tahoma"/>
          <w:b/>
          <w:iCs/>
          <w:color w:val="000000" w:themeColor="text1"/>
          <w:sz w:val="22"/>
          <w:lang w:eastAsia="es-ES_tradnl"/>
        </w:rPr>
        <w:t>Miércoles</w:t>
      </w:r>
      <w:proofErr w:type="gramEnd"/>
      <w:r w:rsidRPr="00AB00E1">
        <w:rPr>
          <w:rFonts w:ascii="Times" w:eastAsia="Times New Roman" w:hAnsi="Times" w:cs="Tahoma"/>
          <w:b/>
          <w:iCs/>
          <w:color w:val="000000" w:themeColor="text1"/>
          <w:sz w:val="22"/>
          <w:lang w:eastAsia="es-ES_tradnl"/>
        </w:rPr>
        <w:t>, 20 de mayo de 2020</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bookmarkStart w:id="0" w:name="_GoBack"/>
      <w:bookmarkEnd w:id="0"/>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b/>
          <w:bCs/>
          <w:color w:val="000000"/>
          <w:sz w:val="22"/>
          <w:lang w:eastAsia="es-ES_tradnl"/>
        </w:rPr>
        <w:t>Catequesis: 3. El misterio de la creación</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i/>
          <w:iCs/>
          <w:color w:val="000000"/>
          <w:sz w:val="22"/>
          <w:lang w:eastAsia="es-ES_tradnl"/>
        </w:rPr>
        <w:t>Queridos hermanos y hermanas, ¡buenos días!</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Continuamos nuestra catequesis sobre la oración, meditando sobre el </w:t>
      </w:r>
      <w:r w:rsidRPr="00AB00E1">
        <w:rPr>
          <w:rFonts w:ascii="Times" w:eastAsia="Times New Roman" w:hAnsi="Times" w:cs="Tahoma"/>
          <w:i/>
          <w:iCs/>
          <w:color w:val="000000"/>
          <w:sz w:val="22"/>
          <w:lang w:eastAsia="es-ES_tradnl"/>
        </w:rPr>
        <w:t>misterio de la Creación</w:t>
      </w:r>
      <w:r w:rsidRPr="00AB00E1">
        <w:rPr>
          <w:rFonts w:ascii="Times" w:eastAsia="Times New Roman" w:hAnsi="Times" w:cs="Tahoma"/>
          <w:color w:val="000000"/>
          <w:sz w:val="22"/>
          <w:lang w:eastAsia="es-ES_tradnl"/>
        </w:rPr>
        <w:t>. La vida, el simple hecho de existir, abre el corazón del ser humano a la oración.</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 xml:space="preserve">La primera página de la Biblia se parece a un gran himno de acción de gracias. El relato de la Creación está ritmado por ritornelos donde se reafirma continuamente la bondad y la belleza de todo lo que existe. Dios, con su palabra, llama a la vida, y todas las cosas entran en la existencia. Con la palabra, separa la luz de las tinieblas, alterna el día y la noche, </w:t>
      </w:r>
      <w:proofErr w:type="spellStart"/>
      <w:r w:rsidRPr="00AB00E1">
        <w:rPr>
          <w:rFonts w:ascii="Times" w:eastAsia="Times New Roman" w:hAnsi="Times" w:cs="Tahoma"/>
          <w:color w:val="000000"/>
          <w:sz w:val="22"/>
          <w:lang w:eastAsia="es-ES_tradnl"/>
        </w:rPr>
        <w:t>intervala</w:t>
      </w:r>
      <w:proofErr w:type="spellEnd"/>
      <w:r w:rsidRPr="00AB00E1">
        <w:rPr>
          <w:rFonts w:ascii="Times" w:eastAsia="Times New Roman" w:hAnsi="Times" w:cs="Tahoma"/>
          <w:color w:val="000000"/>
          <w:sz w:val="22"/>
          <w:lang w:eastAsia="es-ES_tradnl"/>
        </w:rPr>
        <w:t xml:space="preserve"> las estaciones, abre una paleta de colores con la variedad de las plantas y de los animales. En este bosque desbordante que rápidamente derrota al caos, el hombre aparece en último lugar. Y esta aparición provoca un exceso de exultación que amplifica la satisfacción y el gozo: «Vio Dios cuanto había hecho, y todo estaba muy bien» (</w:t>
      </w:r>
      <w:proofErr w:type="spellStart"/>
      <w:r w:rsidRPr="00AB00E1">
        <w:rPr>
          <w:rFonts w:ascii="Times" w:eastAsia="Times New Roman" w:hAnsi="Times" w:cs="Tahoma"/>
          <w:i/>
          <w:iCs/>
          <w:color w:val="000000"/>
          <w:sz w:val="22"/>
          <w:lang w:eastAsia="es-ES_tradnl"/>
        </w:rPr>
        <w:t>Gn</w:t>
      </w:r>
      <w:proofErr w:type="spellEnd"/>
      <w:r w:rsidRPr="00AB00E1">
        <w:rPr>
          <w:rFonts w:ascii="Times" w:eastAsia="Times New Roman" w:hAnsi="Times" w:cs="Tahoma"/>
          <w:color w:val="000000"/>
          <w:sz w:val="22"/>
          <w:lang w:eastAsia="es-ES_tradnl"/>
        </w:rPr>
        <w:t> 1,31). Bueno, pero también bello: se ve la belleza de toda la Creación.</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La belleza y el misterio de la Creación generan en el corazón del hombre el primer movimiento que suscita la oración (cf. </w:t>
      </w:r>
      <w:hyperlink r:id="rId4" w:history="1">
        <w:r w:rsidRPr="00AB00E1">
          <w:rPr>
            <w:rFonts w:ascii="Times" w:eastAsia="Times New Roman" w:hAnsi="Times" w:cs="Tahoma"/>
            <w:i/>
            <w:iCs/>
            <w:color w:val="000000"/>
            <w:sz w:val="22"/>
            <w:u w:val="single"/>
            <w:lang w:eastAsia="es-ES_tradnl"/>
          </w:rPr>
          <w:t>Catecismo de la Iglesia Católica</w:t>
        </w:r>
      </w:hyperlink>
      <w:r w:rsidRPr="00AB00E1">
        <w:rPr>
          <w:rFonts w:ascii="Times" w:eastAsia="Times New Roman" w:hAnsi="Times" w:cs="Tahoma"/>
          <w:color w:val="000000"/>
          <w:sz w:val="22"/>
          <w:lang w:eastAsia="es-ES_tradnl"/>
        </w:rPr>
        <w:t xml:space="preserve">, 2566). Así dice el Salmo octavo que hemos escuchado al principio: «Al ver tu cielo, hechura de tus dedos, la luna y las estrellas que fijaste tú, ¿qué es el hombre para que de él te acuerdes, el hijo de Adán, para que de él te cuides?» (vv. 4-5). El hombre orante contempla el misterio de la existencia a su alrededor, ve el cielo estrellado que lo cubre —que los astrofísicos nos muestran hoy en día en toda su inmensidad— y se pregunta qué diseño de amor debe haber detrás de una obra tan poderosa... Y, en esta inmensidad ilimitada ¿qué es el hombre? “Qué poco”, dice otro salmo (cf. 89,48): un ser que nace, un ser que muere, una criatura fragilísima. Y, sin embargo, en todo el universo, el ser humano es la única criatura consciente de tal profusión de belleza. Un ser pequeño que nace, muere, hoy está y mañana ya no, es el único consciente de esta belleza. ¡Nosotros somos conscientes de esta </w:t>
      </w:r>
      <w:proofErr w:type="gramStart"/>
      <w:r w:rsidRPr="00AB00E1">
        <w:rPr>
          <w:rFonts w:ascii="Times" w:eastAsia="Times New Roman" w:hAnsi="Times" w:cs="Tahoma"/>
          <w:color w:val="000000"/>
          <w:sz w:val="22"/>
          <w:lang w:eastAsia="es-ES_tradnl"/>
        </w:rPr>
        <w:t>belleza!.</w:t>
      </w:r>
      <w:proofErr w:type="gramEnd"/>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La oración del hombre está estrechamente ligada al sentimiento de </w:t>
      </w:r>
      <w:r w:rsidRPr="00AB00E1">
        <w:rPr>
          <w:rFonts w:ascii="Times" w:eastAsia="Times New Roman" w:hAnsi="Times" w:cs="Tahoma"/>
          <w:i/>
          <w:iCs/>
          <w:color w:val="000000"/>
          <w:sz w:val="22"/>
          <w:lang w:eastAsia="es-ES_tradnl"/>
        </w:rPr>
        <w:t>asombro</w:t>
      </w:r>
      <w:r w:rsidRPr="00AB00E1">
        <w:rPr>
          <w:rFonts w:ascii="Times" w:eastAsia="Times New Roman" w:hAnsi="Times" w:cs="Tahoma"/>
          <w:color w:val="000000"/>
          <w:sz w:val="22"/>
          <w:lang w:eastAsia="es-ES_tradnl"/>
        </w:rPr>
        <w:t>. La grandeza del hombre es infinitesimal cuando se compara con las dimensiones del universo. Sus conquistas más grandes parecen poca cosa... Pero el hombre no es nada. En la oración, se afirma rotundamente un sentimiento de misericordia. Nada existe por casualidad: el secreto del universo reside en una mirada benévola que alguien cruza con nuestros ojos. El Salmo afirma que somos poco menos que un Dios, que estamos coronados de gloria y de esplendor (cf. 8,6). La relación con Dios es la grandeza del hombre: su entronización. Por naturaleza no somos casi nada, pequeños, pero por vocación, por llamada, ¡somos los hijos del gran Rey!</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 xml:space="preserve">Esta es una experiencia que </w:t>
      </w:r>
      <w:proofErr w:type="gramStart"/>
      <w:r w:rsidRPr="00AB00E1">
        <w:rPr>
          <w:rFonts w:ascii="Times" w:eastAsia="Times New Roman" w:hAnsi="Times" w:cs="Tahoma"/>
          <w:color w:val="000000"/>
          <w:sz w:val="22"/>
          <w:lang w:eastAsia="es-ES_tradnl"/>
        </w:rPr>
        <w:t>muchos de nosotros ha</w:t>
      </w:r>
      <w:proofErr w:type="gramEnd"/>
      <w:r w:rsidRPr="00AB00E1">
        <w:rPr>
          <w:rFonts w:ascii="Times" w:eastAsia="Times New Roman" w:hAnsi="Times" w:cs="Tahoma"/>
          <w:color w:val="000000"/>
          <w:sz w:val="22"/>
          <w:lang w:eastAsia="es-ES_tradnl"/>
        </w:rPr>
        <w:t xml:space="preserve"> tenido. Si la trama de la vida, con todas sus amarguras, corre a veces el riesgo de ahogar en nosotros el don de la oración, basta con contemplar un cielo estrellado, una puesta de sol, una flor..., para reavivar la chispa de la acción de gracias. Esta experiencia es quizás la base de la primera página de la Biblia.</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 xml:space="preserve">Cuando se escribió el gran relato bíblico de la Creación, el pueblo de Israel no estaba atravesando días felices. Una potencia enemiga había ocupado su tierra; muchos habían sido deportados, y se </w:t>
      </w:r>
      <w:r w:rsidRPr="00AB00E1">
        <w:rPr>
          <w:rFonts w:ascii="Times" w:eastAsia="Times New Roman" w:hAnsi="Times" w:cs="Tahoma"/>
          <w:color w:val="000000"/>
          <w:sz w:val="22"/>
          <w:lang w:eastAsia="es-ES_tradnl"/>
        </w:rPr>
        <w:lastRenderedPageBreak/>
        <w:t>encontraban ahora esclavizados en Mesopotamia. No había patria, ni templo, ni vida social y religiosa, nada.</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proofErr w:type="gramStart"/>
      <w:r w:rsidRPr="00AB00E1">
        <w:rPr>
          <w:rFonts w:ascii="Times" w:eastAsia="Times New Roman" w:hAnsi="Times" w:cs="Tahoma"/>
          <w:color w:val="000000"/>
          <w:sz w:val="22"/>
          <w:lang w:eastAsia="es-ES_tradnl"/>
        </w:rPr>
        <w:t>Y</w:t>
      </w:r>
      <w:proofErr w:type="gramEnd"/>
      <w:r w:rsidRPr="00AB00E1">
        <w:rPr>
          <w:rFonts w:ascii="Times" w:eastAsia="Times New Roman" w:hAnsi="Times" w:cs="Tahoma"/>
          <w:color w:val="000000"/>
          <w:sz w:val="22"/>
          <w:lang w:eastAsia="es-ES_tradnl"/>
        </w:rPr>
        <w:t xml:space="preserve"> sin embargo, partiendo precisamente de la gran historia de la Creación, alguien comenzó a encontrar motivos para dar gracias, para alabar a Dios por la existencia. La oración es la primera fuerza de la esperanza. Tú rezas y la esperanza crece, avanza. Yo diría que la oración abre la puerta a la esperanza. La esperanza está ahí, pero con mi oración le abro la puerta. Porque los hombres de oración custodian las verdades basilares; son los que repiten, primero a sí mismos y luego a todos los demás, que esta vida, a pesar de todas sus fatigas y pruebas, a pesar de sus días difíciles, está llena de una gracia por la que maravillarse. Y como tal, siempre debe ser defendida y protegida.</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 xml:space="preserve">Los hombres y las mujeres que rezan saben que la esperanza es más fuerte que el desánimo. Creen que el amor es más fuerte que la muerte, y que sin duda un día </w:t>
      </w:r>
      <w:proofErr w:type="gramStart"/>
      <w:r w:rsidRPr="00AB00E1">
        <w:rPr>
          <w:rFonts w:ascii="Times" w:eastAsia="Times New Roman" w:hAnsi="Times" w:cs="Tahoma"/>
          <w:color w:val="000000"/>
          <w:sz w:val="22"/>
          <w:lang w:eastAsia="es-ES_tradnl"/>
        </w:rPr>
        <w:t>triunfará ,</w:t>
      </w:r>
      <w:proofErr w:type="gramEnd"/>
      <w:r w:rsidRPr="00AB00E1">
        <w:rPr>
          <w:rFonts w:ascii="Times" w:eastAsia="Times New Roman" w:hAnsi="Times" w:cs="Tahoma"/>
          <w:color w:val="000000"/>
          <w:sz w:val="22"/>
          <w:lang w:eastAsia="es-ES_tradnl"/>
        </w:rPr>
        <w:t xml:space="preserve"> aunque en tiempos y formas que nosotros no conocemos. Los hombres y mujeres de oración llevan en sus rostros destellos de luz: porque incluso en los días más oscuros el sol no deja de iluminarlos. La oración te ilumina: te ilumina el alma, te ilumina el corazón y te ilumina el rostro. Incluso en los tiempos más oscuros, incluso en los tiempos de dolor más grande.</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 xml:space="preserve">Todos somos portadores de alegría. ¿Lo </w:t>
      </w:r>
      <w:proofErr w:type="spellStart"/>
      <w:r w:rsidRPr="00AB00E1">
        <w:rPr>
          <w:rFonts w:ascii="Times" w:eastAsia="Times New Roman" w:hAnsi="Times" w:cs="Tahoma"/>
          <w:color w:val="000000"/>
          <w:sz w:val="22"/>
          <w:lang w:eastAsia="es-ES_tradnl"/>
        </w:rPr>
        <w:t>habiaís</w:t>
      </w:r>
      <w:proofErr w:type="spellEnd"/>
      <w:r w:rsidRPr="00AB00E1">
        <w:rPr>
          <w:rFonts w:ascii="Times" w:eastAsia="Times New Roman" w:hAnsi="Times" w:cs="Tahoma"/>
          <w:color w:val="000000"/>
          <w:sz w:val="22"/>
          <w:lang w:eastAsia="es-ES_tradnl"/>
        </w:rPr>
        <w:t xml:space="preserve"> pensado? ¿Qué eres un portador de alegría? ¿O prefieres llevar malas noticias, cosas que entristecen? Todos somos capaces de portar alegría. Esta vida es el regalo que Dios nos ha dado: y es demasiado corta para consumirla en la tristeza, en la amargura. Alabemos a Dios, contentos simplemente de existir. Miremos el universo, miremos sus bellezas y miremos también nuestras cruces y digamos: “Pero, tú existes, tú nos hiciste así, para ti”. Es necesario sentir esa inquietud del corazón que lleva a dar gracias y a alabar a Dios. Somos los hijos del gran Rey, del Creador, capaces de leer su firma en toda la creación; esa creación que hoy nosotros custodiamos, pero en esa creación está la firma de Dios que lo hizo por amor. Qué el Señor haga que lo entendamos cada vez más profundamente y nos lleve a decir “gracias”: y ese “gracias” es una hermosa oración.</w:t>
      </w:r>
    </w:p>
    <w:p w:rsidR="00AB00E1" w:rsidRPr="00AB00E1" w:rsidRDefault="00AB00E1" w:rsidP="00AB00E1">
      <w:pPr>
        <w:shd w:val="clear" w:color="auto" w:fill="FFFFFF"/>
        <w:spacing w:before="100" w:beforeAutospacing="1" w:after="100" w:afterAutospacing="1"/>
        <w:rPr>
          <w:rFonts w:ascii="Times" w:eastAsia="Times New Roman" w:hAnsi="Times" w:cs="Tahoma"/>
          <w:color w:val="000000"/>
          <w:sz w:val="22"/>
          <w:lang w:eastAsia="es-ES_tradnl"/>
        </w:rPr>
      </w:pPr>
      <w:r w:rsidRPr="00AB00E1">
        <w:rPr>
          <w:rFonts w:ascii="Times" w:eastAsia="Times New Roman" w:hAnsi="Times" w:cs="Tahoma"/>
          <w:color w:val="000000"/>
          <w:sz w:val="22"/>
          <w:lang w:eastAsia="es-ES_tradnl"/>
        </w:rPr>
        <w:t> </w:t>
      </w:r>
    </w:p>
    <w:p w:rsidR="008C2CB2" w:rsidRPr="00AB00E1" w:rsidRDefault="008C2CB2" w:rsidP="00AB00E1">
      <w:pPr>
        <w:rPr>
          <w:rFonts w:ascii="Times" w:hAnsi="Times"/>
        </w:rPr>
      </w:pPr>
    </w:p>
    <w:sectPr w:rsidR="008C2CB2" w:rsidRPr="00AB00E1"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E1"/>
    <w:rsid w:val="00397DF1"/>
    <w:rsid w:val="004F7A85"/>
    <w:rsid w:val="008C2CB2"/>
    <w:rsid w:val="00AB00E1"/>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168DAE8B-5A73-D141-81AA-FBFBFF95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00E1"/>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AB0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4s1c1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4890</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2020-06-02T09:14:00Z</dcterms:created>
  <dcterms:modified xsi:type="dcterms:W3CDTF">2020-06-02T09:15:00Z</dcterms:modified>
</cp:coreProperties>
</file>