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48C" w:rsidRPr="00C4548C" w:rsidRDefault="00C4548C" w:rsidP="00C454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a-ES"/>
        </w:rPr>
      </w:pPr>
      <w:r w:rsidRPr="00C454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a-ES"/>
        </w:rPr>
        <w:t>PAPA FRANCISCO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a-ES"/>
        </w:rPr>
        <w:br/>
      </w:r>
      <w:r w:rsidRPr="00C4548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ca-ES"/>
        </w:rPr>
        <w:t>AUDIENCIA GENERAL</w:t>
      </w:r>
    </w:p>
    <w:p w:rsidR="00C4548C" w:rsidRPr="00C4548C" w:rsidRDefault="00C4548C" w:rsidP="00C454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a-ES"/>
        </w:rPr>
      </w:pPr>
      <w:r w:rsidRPr="00C4548C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ca-ES"/>
        </w:rPr>
        <w:br/>
      </w:r>
      <w:proofErr w:type="spellStart"/>
      <w:r w:rsidRPr="00C4548C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ca-ES"/>
        </w:rPr>
        <w:t>Miércoles</w:t>
      </w:r>
      <w:proofErr w:type="spellEnd"/>
      <w:r w:rsidRPr="00C4548C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ca-ES"/>
        </w:rPr>
        <w:t xml:space="preserve">, 3 de </w:t>
      </w:r>
      <w:proofErr w:type="spellStart"/>
      <w:r w:rsidRPr="00C4548C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ca-ES"/>
        </w:rPr>
        <w:t>junio</w:t>
      </w:r>
      <w:proofErr w:type="spellEnd"/>
      <w:r w:rsidRPr="00C4548C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ca-ES"/>
        </w:rPr>
        <w:t xml:space="preserve"> de 2020</w:t>
      </w:r>
    </w:p>
    <w:p w:rsidR="00C4548C" w:rsidRPr="00C4548C" w:rsidRDefault="00C4548C" w:rsidP="00C4548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a-ES"/>
        </w:rPr>
      </w:pPr>
    </w:p>
    <w:p w:rsidR="00C4548C" w:rsidRPr="00C4548C" w:rsidRDefault="00C4548C" w:rsidP="00C454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</w:pPr>
    </w:p>
    <w:p w:rsidR="00C4548C" w:rsidRPr="00C4548C" w:rsidRDefault="00C4548C" w:rsidP="00C454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</w:pPr>
      <w:r w:rsidRPr="00C454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a-ES"/>
        </w:rPr>
        <w:t>Catequesis</w:t>
      </w:r>
      <w:r w:rsidR="00A76D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a-ES"/>
        </w:rPr>
        <w:t xml:space="preserve"> sobre la </w:t>
      </w:r>
      <w:bookmarkStart w:id="0" w:name="_GoBack"/>
      <w:bookmarkEnd w:id="0"/>
      <w:proofErr w:type="spellStart"/>
      <w:r w:rsidR="007607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a-ES"/>
        </w:rPr>
        <w:t>pregária</w:t>
      </w:r>
      <w:proofErr w:type="spellEnd"/>
      <w:r w:rsidRPr="00C454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a-ES"/>
        </w:rPr>
        <w:t xml:space="preserve">: 5. La </w:t>
      </w:r>
      <w:proofErr w:type="spellStart"/>
      <w:r w:rsidRPr="00C454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a-ES"/>
        </w:rPr>
        <w:t>oración</w:t>
      </w:r>
      <w:proofErr w:type="spellEnd"/>
      <w:r w:rsidRPr="00C454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a-ES"/>
        </w:rPr>
        <w:t xml:space="preserve"> de Abraham</w:t>
      </w:r>
    </w:p>
    <w:p w:rsidR="00C4548C" w:rsidRPr="00C4548C" w:rsidRDefault="00C4548C" w:rsidP="00C454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</w:pPr>
      <w:proofErr w:type="spellStart"/>
      <w:r w:rsidRPr="00C4548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a-ES"/>
        </w:rPr>
        <w:t>Queridos</w:t>
      </w:r>
      <w:proofErr w:type="spellEnd"/>
      <w:r w:rsidRPr="00C4548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a-ES"/>
        </w:rPr>
        <w:t>hermanos</w:t>
      </w:r>
      <w:proofErr w:type="spellEnd"/>
      <w:r w:rsidRPr="00C4548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a-ES"/>
        </w:rPr>
        <w:t xml:space="preserve"> y </w:t>
      </w:r>
      <w:proofErr w:type="spellStart"/>
      <w:r w:rsidRPr="00C4548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a-ES"/>
        </w:rPr>
        <w:t>hermanas</w:t>
      </w:r>
      <w:proofErr w:type="spellEnd"/>
      <w:r w:rsidRPr="00C4548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a-ES"/>
        </w:rPr>
        <w:t>, ¡</w:t>
      </w:r>
      <w:proofErr w:type="spellStart"/>
      <w:r w:rsidRPr="00C4548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a-ES"/>
        </w:rPr>
        <w:t>buenos</w:t>
      </w:r>
      <w:proofErr w:type="spellEnd"/>
      <w:r w:rsidRPr="00C4548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a-ES"/>
        </w:rPr>
        <w:t>días</w:t>
      </w:r>
      <w:proofErr w:type="spellEnd"/>
      <w:r w:rsidRPr="00C4548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a-ES"/>
        </w:rPr>
        <w:t>!</w:t>
      </w:r>
    </w:p>
    <w:p w:rsidR="00C4548C" w:rsidRPr="00C4548C" w:rsidRDefault="00C4548C" w:rsidP="00C454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</w:pP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Hay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una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voz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que de improviso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resuena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en la vida de Abraham. Una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voz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que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le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invita 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emprender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un camino que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suena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absurdo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: una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voz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que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le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incita 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desarraigarse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su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patria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de las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raíces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su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familia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para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ir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hacia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un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futuro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nuevo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un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futuro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diferente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. Y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todo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sobre la base de una promesa, de la que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sólo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hay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que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fiarse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. Y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fiarse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 una promesa no es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fácil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hace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falta valor. Y Abraham se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fió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.</w:t>
      </w:r>
    </w:p>
    <w:p w:rsidR="00C4548C" w:rsidRPr="00C4548C" w:rsidRDefault="00C4548C" w:rsidP="00C454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</w:pPr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La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Biblia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guarda silencio sobre el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pasado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del primer patriarca. La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lógica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 las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cosas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sugiere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que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adoraba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otras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divinidades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; tal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vez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era un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hombre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sabio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acostumbrado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a mirar el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cielo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y las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estrellas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. El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Señor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en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efecto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le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promete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que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sus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descendientes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serán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tan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numerosos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como las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estrellas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que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salpican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el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cielo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.</w:t>
      </w:r>
    </w:p>
    <w:p w:rsidR="00C4548C" w:rsidRPr="00C4548C" w:rsidRDefault="00C4548C" w:rsidP="00C454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</w:pPr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Y Abraham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parte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.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Escucha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la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voz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y se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fía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su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palabra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.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Esto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es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importante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: se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fía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 la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palabra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. Y con esta partida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nace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una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nueva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forma de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concebir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la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relación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con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; es por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eso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por lo que el patriarca Abraham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está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presente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en las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grandes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tradiciones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espirituales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judía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cristiana 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islámica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como el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perfecto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hombre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capaz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someterse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Él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incluso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cuando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su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voluntad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es difícil, si no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incluso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incomprensible.</w:t>
      </w:r>
    </w:p>
    <w:p w:rsidR="00C4548C" w:rsidRPr="00C4548C" w:rsidRDefault="00C4548C" w:rsidP="00C454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</w:pPr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Abraham es, por lo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tanto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, el </w:t>
      </w:r>
      <w:proofErr w:type="spellStart"/>
      <w:r w:rsidRPr="00C4548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a-ES"/>
        </w:rPr>
        <w:t>hombre</w:t>
      </w:r>
      <w:proofErr w:type="spellEnd"/>
      <w:r w:rsidRPr="00C4548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a-ES"/>
        </w:rPr>
        <w:t xml:space="preserve"> de la </w:t>
      </w:r>
      <w:proofErr w:type="spellStart"/>
      <w:r w:rsidRPr="00C4548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a-ES"/>
        </w:rPr>
        <w:t>Palabra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.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Cuando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habla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el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hombre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se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convierte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en el receptor de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esa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Palabra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y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su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vida en el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lugar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donde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pide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encarnarse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. Esta es una gran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novedad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en el camino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religioso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del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hombre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: la vida del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creyente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comienza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concebirse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como una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vocación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es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decir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como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llamada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como un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lugar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donde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se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cumple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una promesa; y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él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se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mueve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en el mundo no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tanto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bajo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el peso de un enigma,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sino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con la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fuerza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esa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promesa, que un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día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se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cumplirá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. Y Abraham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creyó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en la promesa de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.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Creyó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y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salió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.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sin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saber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adonde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iba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—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así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dice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la Carta a los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Hebreos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(cf. 11,8)—.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Pero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se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fió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.</w:t>
      </w:r>
    </w:p>
    <w:p w:rsidR="00C4548C" w:rsidRPr="00C4548C" w:rsidRDefault="00C4548C" w:rsidP="00C454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</w:pP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Leyendo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el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libro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del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Génesis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descubrimos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cómo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Abraham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vivió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la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oración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en continua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fidelidad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esa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Palabra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que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periódicamente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se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aparecía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en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su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camino. En resumen,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podemos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decir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que en la vida de Abraham </w:t>
      </w:r>
      <w:r w:rsidRPr="00C4548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a-ES"/>
        </w:rPr>
        <w:t xml:space="preserve">la fe se </w:t>
      </w:r>
      <w:proofErr w:type="spellStart"/>
      <w:r w:rsidRPr="00C4548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a-ES"/>
        </w:rPr>
        <w:t>hace</w:t>
      </w:r>
      <w:proofErr w:type="spellEnd"/>
      <w:r w:rsidRPr="00C4548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a-ES"/>
        </w:rPr>
        <w:t xml:space="preserve"> historia</w:t>
      </w:r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: la fe se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hace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historia.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Todavía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más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Abraham, con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su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vida, con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su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ejemplo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nos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enseña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este camino, esta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vía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en la que la fe se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hace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historia.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ya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no se ve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sólo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en los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fenómenos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cósmicos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como un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lejano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que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puede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infundir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terror. El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 Abraham se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convierte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en “mi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”, el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 mi historia personal, que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guía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mis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pasos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que no me abandona; el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 mis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días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el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compañero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 mis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aventuras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; el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Providencia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.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Yo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me pregunto y os pregunto: ¿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nosotros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tenemos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esta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experiencia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? ¿“Mi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”, el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que me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acompaña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el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lastRenderedPageBreak/>
        <w:t>Dios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 mi historia personal, el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que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guía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mis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pasos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que no me abandona, el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 mis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días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? ¿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Tenemos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esta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experiencia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?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Pensémoslo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.</w:t>
      </w:r>
    </w:p>
    <w:p w:rsidR="00C4548C" w:rsidRPr="00C4548C" w:rsidRDefault="00C4548C" w:rsidP="00C454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</w:pPr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Esta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experiencia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 Abraham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está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también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atestiguada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por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uno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 los textos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más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originales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en la historia de la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espiritualidad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: el </w:t>
      </w:r>
      <w:r w:rsidRPr="00C4548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a-ES"/>
        </w:rPr>
        <w:t>Memorial</w:t>
      </w:r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 de Blaise Pascal.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Comienza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así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: «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 Abraham,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 Isaac,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 Jacob, no de los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filósofos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y de los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sabios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.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Certeza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certeza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.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Sentimiento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.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Alegría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. Paz.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Jesucristo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». Este memorial,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escrito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en un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pequeño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pergamino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y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encontrado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después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su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muerte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cosido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dentro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 un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traje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del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filósofo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expresa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no una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reflexión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intelectual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que un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hombre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sabio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puede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concebir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sobre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sino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el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sentido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vivo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experimentado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de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su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presencia. Pascal anota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incluso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el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momento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preciso en el que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sintió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esa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realidad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habiéndola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encontrado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finalmente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: la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noche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del 23 de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noviembre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 1654. No es el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abstracto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o el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cósmico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no. Es el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 una persona, de una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llamada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el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 Abraham, de Isaac, de Jacob, el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que es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certeza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que es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sentimiento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que es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alegría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.</w:t>
      </w:r>
    </w:p>
    <w:p w:rsidR="00C4548C" w:rsidRPr="00C4548C" w:rsidRDefault="00C4548C" w:rsidP="00C454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</w:pPr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«La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oración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 Abraham se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expresa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primeramente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con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hechos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: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hombre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 silencio, en cada etapa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construye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un altar al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Señor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» (</w:t>
      </w:r>
      <w:proofErr w:type="spellStart"/>
      <w:r w:rsidRPr="00C4548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a-ES"/>
        </w:rPr>
        <w:fldChar w:fldCharType="begin"/>
      </w:r>
      <w:r w:rsidRPr="00C4548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a-ES"/>
        </w:rPr>
        <w:instrText xml:space="preserve"> HYPERLINK "http://www.vatican.va/archive/catechism_sp/p4s1c1a1_sp.html" \l "ART%C3%8DCULO%201%20EN%20EL%20ANTIGUO%20TESTAMENTO" </w:instrText>
      </w:r>
      <w:r w:rsidRPr="00C4548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a-ES"/>
        </w:rPr>
        <w:fldChar w:fldCharType="separate"/>
      </w:r>
      <w:r w:rsidRPr="00C4548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ca-ES"/>
        </w:rPr>
        <w:t>Catecismo</w:t>
      </w:r>
      <w:proofErr w:type="spellEnd"/>
      <w:r w:rsidRPr="00C4548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ca-ES"/>
        </w:rPr>
        <w:t xml:space="preserve"> de la Iglesia </w:t>
      </w:r>
      <w:proofErr w:type="spellStart"/>
      <w:r w:rsidRPr="00C4548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ca-ES"/>
        </w:rPr>
        <w:t>Católica</w:t>
      </w:r>
      <w:proofErr w:type="spellEnd"/>
      <w:r w:rsidRPr="00C4548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a-ES"/>
        </w:rPr>
        <w:fldChar w:fldCharType="end"/>
      </w:r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2570). Abraham no edifica un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templo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sino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que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esparce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el camino con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piedras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que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recuerdan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el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tránsito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. Un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sorprendente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como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cuando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lo visita en la figura de tres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huéspedes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a los que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él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y Sara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acogen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con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esmero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y que les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anuncian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el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nacimiento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su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hijo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Isaac (cf. </w:t>
      </w:r>
      <w:proofErr w:type="spellStart"/>
      <w:r w:rsidRPr="00C4548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a-ES"/>
        </w:rPr>
        <w:t>Gn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 18, 1-15). Abraham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tenía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cien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años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y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su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mujer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noventa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más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o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menos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. Y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creyeron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se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fíaron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. Y Sara,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su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mujer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concibió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. ¡A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esa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edad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! Este es el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 Abraham,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nuestro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que nos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acompaña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.</w:t>
      </w:r>
    </w:p>
    <w:p w:rsidR="00C4548C" w:rsidRPr="00C4548C" w:rsidRDefault="00C4548C" w:rsidP="00C454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</w:pP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Así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Abraham se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familiariza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con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capaz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también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 discutir con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Él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pero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siempre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fiel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.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Habla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con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y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discute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.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Hasta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la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prueba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suprema,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cuando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le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pide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que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sacrifique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su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propio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hijo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Isaac, el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hijo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 la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vejez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el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único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heredero.Aquí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Abraham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vive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su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fe como un drama, como un caminar 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tientas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en la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noche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bajo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un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cielo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esta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vez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desprovisto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estrellas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. Y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tantas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veces nos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pasa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también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nosotros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caminar en la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oscuridad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pero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con la fe.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mismo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detendrá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la mano de Abraham que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ya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está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lista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para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golpear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porque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ha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visto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su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disponibilidad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verdaderamente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total (cf. </w:t>
      </w:r>
      <w:proofErr w:type="spellStart"/>
      <w:r w:rsidRPr="00C4548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a-ES"/>
        </w:rPr>
        <w:t>Gn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 22, 1-19).</w:t>
      </w:r>
    </w:p>
    <w:p w:rsidR="00C4548C" w:rsidRPr="00C4548C" w:rsidRDefault="00C4548C" w:rsidP="00C454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</w:pP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Hermanos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y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hermanas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aprendamos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 Abraham.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Aprendamos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rezar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con fe: 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escuchar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al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Señor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a caminar, a dialogar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hasta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discutir. ¡No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tengamos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miedo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 discutir con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!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Voy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decir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algo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que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parecerá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una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herejía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.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Tantas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veces he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escuchado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gente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que me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dice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: “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Sabe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me ha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pasado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esto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y me he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enfadado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con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”.— “¿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Tú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has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tenido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el valor de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enfadarte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con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?”— “Sí, me he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enfadado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”.— “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Pero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esa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es una forma de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oración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”.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Porque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solamente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un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hijo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es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capaz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enfadarse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con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su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papá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y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luego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reencontrarlo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.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Aprendamos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 Abraham 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rezar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con fe, a dialogar, a discutir,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pero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siempre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dispuestos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aceptar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la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palabra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y 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ponerla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en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práctica.Con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Dios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aprendamos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hablar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como un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hijo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con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su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papá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: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escucharlo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responder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discutir.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Pero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transparente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, como un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hijo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con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su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papá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.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Así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nos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enseña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a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rezar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Abraham. </w:t>
      </w:r>
      <w:proofErr w:type="spellStart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Gracias</w:t>
      </w:r>
      <w:proofErr w:type="spellEnd"/>
      <w:r w:rsidRPr="00C4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.</w:t>
      </w:r>
    </w:p>
    <w:p w:rsidR="00C44A92" w:rsidRDefault="00C44A92"/>
    <w:sectPr w:rsidR="00C44A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8C"/>
    <w:rsid w:val="00760750"/>
    <w:rsid w:val="00A76D5E"/>
    <w:rsid w:val="00C44A92"/>
    <w:rsid w:val="00C4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DA6D"/>
  <w15:chartTrackingRefBased/>
  <w15:docId w15:val="{C35FBCDC-0E9F-4BBD-86DE-73CCF7CF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Hipervnculo">
    <w:name w:val="Hyperlink"/>
    <w:basedOn w:val="Fuentedeprrafopredeter"/>
    <w:uiPriority w:val="99"/>
    <w:semiHidden/>
    <w:unhideWhenUsed/>
    <w:rsid w:val="00C454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3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 grimau</dc:creator>
  <cp:keywords/>
  <dc:description/>
  <cp:lastModifiedBy>santi grimau</cp:lastModifiedBy>
  <cp:revision>3</cp:revision>
  <dcterms:created xsi:type="dcterms:W3CDTF">2020-07-04T11:24:00Z</dcterms:created>
  <dcterms:modified xsi:type="dcterms:W3CDTF">2020-07-04T11:29:00Z</dcterms:modified>
</cp:coreProperties>
</file>