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D02" w:rsidRPr="004D163C" w:rsidRDefault="00BB0D02" w:rsidP="00BB0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bookmarkStart w:id="0" w:name="_GoBack"/>
      <w:bookmarkEnd w:id="0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CARTA APOSTÒLICA</w:t>
      </w:r>
    </w:p>
    <w:p w:rsidR="00BB0D02" w:rsidRPr="004D163C" w:rsidRDefault="00BB0D02" w:rsidP="00BB0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a-ES"/>
        </w:rPr>
        <w:t>PATRIS CORDE</w:t>
      </w:r>
    </w:p>
    <w:p w:rsidR="00BB0D02" w:rsidRPr="004D163C" w:rsidRDefault="00BB0D02" w:rsidP="00BB0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DEL SANT PARE FRANCESC</w:t>
      </w:r>
    </w:p>
    <w:p w:rsidR="00BB0D02" w:rsidRPr="004D163C" w:rsidRDefault="00BB0D02" w:rsidP="00BB0D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AMB MOTIU DEL 150è ANIVERSARI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  <w:t xml:space="preserve">DE LA DECLARACIÓ DE SANT JOSEP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br/>
        <w:t>COM A PATRÓ DE L’ESGLÉSIA UNIVERSAL</w:t>
      </w:r>
    </w:p>
    <w:p w:rsidR="00BB0D02" w:rsidRPr="004D163C" w:rsidRDefault="00BB0D02" w:rsidP="00BB0D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 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Amb cor de pare: així va estimar Josep a Jesús, anomenat als quatres Evangelis «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el fill de Josep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</w:t>
      </w:r>
      <w:bookmarkStart w:id="1" w:name="_ftnref1"/>
      <w:bookmarkEnd w:id="1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Pr="004D163C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1"/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Els dos evangelistes que van evidenciar la figura de Josep, Mateu i Lluc, en fan poques referències, però les suficients per tal d’entendre quin tipus de pare va ser i la missió que la Providència li va confiar.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Sabem que va ser un </w:t>
      </w:r>
      <w:r w:rsidR="00CA7DB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humil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fuster (cf. </w:t>
      </w:r>
      <w:proofErr w:type="spellStart"/>
      <w:r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13,55), </w:t>
      </w:r>
      <w:r w:rsidR="00F20407">
        <w:rPr>
          <w:rFonts w:ascii="Times New Roman" w:eastAsia="Times New Roman" w:hAnsi="Times New Roman" w:cs="Times New Roman"/>
          <w:sz w:val="24"/>
          <w:szCs w:val="24"/>
          <w:lang w:eastAsia="ca-ES"/>
        </w:rPr>
        <w:t>promès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amb Maria (cf. </w:t>
      </w:r>
      <w:proofErr w:type="spellStart"/>
      <w:r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1,18; </w:t>
      </w:r>
      <w:proofErr w:type="spellStart"/>
      <w:r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1,27); un «home just» (</w:t>
      </w:r>
      <w:proofErr w:type="spellStart"/>
      <w:r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1,19), sempre disposat a fer la voluntat de Déu manifestada en la seva </w:t>
      </w:r>
      <w:r w:rsidR="00CA7DB9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lei (cf. </w:t>
      </w:r>
      <w:proofErr w:type="spellStart"/>
      <w:r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2,22.27.39) 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 a través del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quatre somnis que va tenir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1,20; 2,13.19.22). Desp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rés d’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un l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larg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 </w:t>
      </w:r>
      <w:r w:rsidR="00CA7DB9">
        <w:rPr>
          <w:rFonts w:ascii="Times New Roman" w:eastAsia="Times New Roman" w:hAnsi="Times New Roman" w:cs="Times New Roman"/>
          <w:sz w:val="24"/>
          <w:szCs w:val="24"/>
          <w:lang w:eastAsia="ca-ES"/>
        </w:rPr>
        <w:t>fatigós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iatg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 de Na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zaret a Be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tlem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v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veure néixer 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 Me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ssies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un pes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sebre, perquè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«no 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havien trobat cap lloc </w:t>
      </w:r>
      <w:r w:rsidR="00CA7DB9">
        <w:rPr>
          <w:rFonts w:ascii="Times New Roman" w:eastAsia="Times New Roman" w:hAnsi="Times New Roman" w:cs="Times New Roman"/>
          <w:sz w:val="24"/>
          <w:szCs w:val="24"/>
          <w:lang w:eastAsia="ca-ES"/>
        </w:rPr>
        <w:t>a l'hostal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Pr="005A03CD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2,7). 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Va ser testimoni de l’adoració dels pastor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(cf. </w:t>
      </w:r>
      <w:proofErr w:type="spellStart"/>
      <w:r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2,8-20) i dels Mag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(cf. </w:t>
      </w:r>
      <w:proofErr w:type="spellStart"/>
      <w:r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2,1-12), que representa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ven respectivament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 p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bl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</w:t>
      </w:r>
      <w:r w:rsidR="008628C9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’Israel i els pobles pagans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8628C9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Va tenir la valentia d’assumir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la paterni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legal de Jesús, a qui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va donar el nom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 va revelar l’àngel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 «T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u li posaràs el nom de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Jesús, 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rqu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è ell salvarà dels pecats el seu poble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="00BB0D02"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1,21). Com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ja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se sa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p, als pobles antics posar un nom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una persona o a una cosa significa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adquirir la pert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inença, com va fer Adam en el relat del Gènesi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2,19-20).</w:t>
      </w:r>
    </w:p>
    <w:p w:rsidR="00BB0D02" w:rsidRPr="004D163C" w:rsidRDefault="008628C9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Al temple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quaranta dies després del naixement, 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junt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ament amb la mare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va presentar </w:t>
      </w:r>
      <w:r w:rsidR="005A03CD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el Nen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al Senyor i va escoltar sorprès la profecia que Simeó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va pronunciar sobre Jesús i Mari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(cf. </w:t>
      </w:r>
      <w:proofErr w:type="spellStart"/>
      <w:r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2,22-35). P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er tal de protegir Jesús d’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Herodes, 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va romandre a Egipte com a estranger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="00BB0D02"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2,13-18). De re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torn a la seva terra, va viure de manera oculta 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 pe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tit i desconegut poble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Na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tzaret, a Galilea —d’on, es dei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a: “No 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en pot sortir cap, de profeta” 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“no 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en pot sortir res de bo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” (cf. </w:t>
      </w:r>
      <w:proofErr w:type="spellStart"/>
      <w:r w:rsidR="00BB0D02"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Jn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7,52; 1,46)—, l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luny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Be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tlem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la seva ciutat d’origen, i de Jerusalem,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on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hi havia el temple. Quan, durant una peregrinació a Jerusalem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van perdre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Je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sús, que teni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do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tze anys, ell i Maria el van buscar angoixats i el van trobar al temple mentre discutia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amb els doctors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la l</w:t>
      </w:r>
      <w:r w:rsidR="00396036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lei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="00BB0D02"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2,41-50).</w:t>
      </w:r>
    </w:p>
    <w:p w:rsidR="00BB0D02" w:rsidRPr="004D163C" w:rsidRDefault="00D20410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Després de Maria, Mare de Déu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cap </w:t>
      </w:r>
      <w:r w:rsidR="00F343ED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altre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sant ocupa tant espai en el Magisteri pontifici com 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el seu espòs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Els meus predecessors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han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aprofundit en el missatge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ingut en les poques dades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trans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meses pels Evangelis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destacar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el seu paper central en la història de la salvació: el beat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Pius IX el va declarar «Patró de l’Església Catò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lica»</w:t>
      </w:r>
      <w:bookmarkStart w:id="2" w:name="_ftnref2"/>
      <w:bookmarkEnd w:id="2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</w:t>
      </w:r>
      <w:r w:rsidRPr="004D163C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2"/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 el venerable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Pius XII el va presentar com a </w:t>
      </w:r>
      <w:r w:rsidR="00F343ED">
        <w:rPr>
          <w:rFonts w:ascii="Times New Roman" w:eastAsia="Times New Roman" w:hAnsi="Times New Roman" w:cs="Times New Roman"/>
          <w:sz w:val="24"/>
          <w:szCs w:val="24"/>
          <w:lang w:eastAsia="ca-ES"/>
        </w:rPr>
        <w:t>«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Patró dels tre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ba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lladors</w:t>
      </w:r>
      <w:bookmarkStart w:id="3" w:name="_ftnref3"/>
      <w:bookmarkEnd w:id="3"/>
      <w:r w:rsidR="00F343ED">
        <w:rPr>
          <w:rFonts w:ascii="Cambria" w:eastAsia="Times New Roman" w:hAnsi="Cambria" w:cs="Times New Roman"/>
          <w:sz w:val="24"/>
          <w:szCs w:val="24"/>
          <w:lang w:eastAsia="ca-ES"/>
        </w:rPr>
        <w:t>»</w:t>
      </w:r>
      <w:r w:rsidRPr="004D163C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3"/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 i sant Joan Pau II com a «Custodi del Redemp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tor»</w:t>
      </w:r>
      <w:bookmarkStart w:id="4" w:name="_ftnref4"/>
      <w:bookmarkEnd w:id="4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Pr="004D163C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4"/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 El 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oble l’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invoca com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«Patr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la b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na 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ort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</w:t>
      </w:r>
      <w:bookmarkStart w:id="5" w:name="_ftnref5"/>
      <w:bookmarkEnd w:id="5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Pr="004D163C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5"/>
      </w:r>
    </w:p>
    <w:p w:rsidR="00BB0D02" w:rsidRPr="004D163C" w:rsidRDefault="00D20410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això, al co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mplir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-se cent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cin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quanta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nys que el beat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ius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IX, el 8 de d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esembre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1870,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declar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és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com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Patr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ó de l’Església Catò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lica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voldria —com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Jesús— que </w:t>
      </w:r>
      <w:r w:rsidR="00F343ED">
        <w:rPr>
          <w:rFonts w:ascii="Times New Roman" w:eastAsia="Times New Roman" w:hAnsi="Times New Roman" w:cs="Times New Roman"/>
          <w:sz w:val="24"/>
          <w:szCs w:val="24"/>
          <w:lang w:eastAsia="ca-ES"/>
        </w:rPr>
        <w:t>«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la boca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parli del que sobreïx del cor</w:t>
      </w:r>
      <w:r w:rsidR="00F343ED">
        <w:rPr>
          <w:rFonts w:ascii="Cambria" w:eastAsia="Times New Roman" w:hAnsi="Cambria" w:cs="Times New Roman"/>
          <w:sz w:val="24"/>
          <w:szCs w:val="24"/>
          <w:lang w:eastAsia="ca-ES"/>
        </w:rPr>
        <w:t>»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="00BB0D02" w:rsidRPr="004D163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12,34), 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er 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compartir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amb vosaltres algunes reflexions personal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sobre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aquesta figura extraordinà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ria, tan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propera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condició humana. Aquest desig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ha cre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scut durant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aquests mesos de pandèmia, en els quals podem experimentar, en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m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ig de la crisi que ens està c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olpe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jant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que «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les nostres vides estan teixides i sostingudes per persones comunes —correntment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o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blidades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— que no apare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ixen en portades de diaris i de revistes, ni en les gran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pas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arel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·les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de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l’últim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show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però, se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dubte, esta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 escri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vint avui els esdeveniments decisius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histò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ria: m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etges, infermers i infermere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s, encar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regats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repo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sar els producte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als supermercat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s,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netejadores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cuidador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s, transportist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s, f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de segur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etat, voluntari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s,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preveres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religios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 tants però tant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altres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F343ED">
        <w:rPr>
          <w:rFonts w:ascii="Times New Roman" w:eastAsia="Times New Roman" w:hAnsi="Times New Roman" w:cs="Times New Roman"/>
          <w:sz w:val="24"/>
          <w:szCs w:val="24"/>
          <w:lang w:eastAsia="ca-ES"/>
        </w:rPr>
        <w:t>h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an compr</w:t>
      </w:r>
      <w:r w:rsidR="00F343ED">
        <w:rPr>
          <w:rFonts w:ascii="Times New Roman" w:eastAsia="Times New Roman" w:hAnsi="Times New Roman" w:cs="Times New Roman"/>
          <w:sz w:val="24"/>
          <w:szCs w:val="24"/>
          <w:lang w:eastAsia="ca-ES"/>
        </w:rPr>
        <w:t>ès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n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ingú </w:t>
      </w:r>
      <w:r w:rsidR="00F343ED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no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se salva sol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[…]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Quanta gent cada dia demostra paciència i infon esperanç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a,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tenint cura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no sembrar p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ànic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sin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ó </w:t>
      </w:r>
      <w:proofErr w:type="spellStart"/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corresponsabilitat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Quants pares, mares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a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vis i àvies, docents mostren als nostres infants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amb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gestos pe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tits i quotidian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s, c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afrontar i transitar una crisi readaptant rutine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s,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aixecant mirades 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imp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ulsant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pregària. Quantes persone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preguen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of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ereixen 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intercede</w:t>
      </w:r>
      <w:r w:rsidR="00167F4B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ixen pel bé de tot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s»</w:t>
      </w:r>
      <w:bookmarkStart w:id="6" w:name="_ftnref6"/>
      <w:bookmarkEnd w:id="6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="00167F4B" w:rsidRPr="004D163C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6"/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 To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p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den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trobar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san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 —l’hom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 que pas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desaperc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ebut, l’home de la presència diària, discreta 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oculta— un interces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or, un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suport i una guia en 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em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ps de dificultat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San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 ens recorda que tots els que estan aparentment ocult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o en </w:t>
      </w:r>
      <w:r w:rsidR="00F343ED">
        <w:rPr>
          <w:rFonts w:ascii="Times New Roman" w:eastAsia="Times New Roman" w:hAnsi="Times New Roman" w:cs="Times New Roman"/>
          <w:sz w:val="24"/>
          <w:szCs w:val="24"/>
          <w:lang w:eastAsia="ca-ES"/>
        </w:rPr>
        <w:t>«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seg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ona línia</w:t>
      </w:r>
      <w:r w:rsidR="00F343ED">
        <w:rPr>
          <w:rFonts w:ascii="Cambria" w:eastAsia="Times New Roman" w:hAnsi="Cambria" w:cs="Times New Roman"/>
          <w:sz w:val="24"/>
          <w:szCs w:val="24"/>
          <w:lang w:eastAsia="ca-ES"/>
        </w:rPr>
        <w:t>»</w:t>
      </w:r>
      <w:r w:rsidR="00F343ED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tenen un protagonisme </w:t>
      </w:r>
      <w:r w:rsidR="00EF06E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inigualable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en la història de la salvació. A tots ell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va dirigida una pa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raula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recon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eixement 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gratitud.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1. </w:t>
      </w:r>
      <w:r w:rsidR="001D2D74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Pa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re </w:t>
      </w:r>
      <w:r w:rsidR="001D2D74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estimat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La grande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de san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Jos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consiste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ix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el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fet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va ser l’espòs de Maria i el pa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re de Jesús.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Com 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tal, «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va entrar al servei de tota l’economia de l’encarnació», com diu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san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t Joan </w:t>
      </w:r>
      <w:proofErr w:type="spellStart"/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Crisò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stom</w:t>
      </w:r>
      <w:bookmarkStart w:id="7" w:name="_ftnref7"/>
      <w:bookmarkEnd w:id="7"/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="001D2D74" w:rsidRPr="004D163C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7"/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San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Pa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VI observa que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paterni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es va manifestar concretament «</w:t>
      </w:r>
      <w:r w:rsidR="00F2040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haver fet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la seva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vida un serv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ei, un sacrifici al misteri de l’Encarnació 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la mis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sió redemptora que li està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unida; </w:t>
      </w:r>
      <w:r w:rsidR="00F2040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hav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er utili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tzat l’autoritat legal, que li corresponia en la Sagrada Família, per fer d’ella un do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t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otal de si mateix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de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la seva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vida, de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 seu treball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; </w:t>
      </w:r>
      <w:r w:rsidR="00F2040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hav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er 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convertit la seva vocació humana d’amor domèstic en l’oblació sobrehumana de si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ateix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de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 seu cor i de tota capacitat en l’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amor p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osat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al serv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ei del Messie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na</w:t>
      </w:r>
      <w:r w:rsidR="001D2D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scut a casa seva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</w:t>
      </w:r>
      <w:bookmarkStart w:id="8" w:name="_ftnref8"/>
      <w:bookmarkEnd w:id="8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="001966D1" w:rsidRPr="004D163C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8"/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P</w:t>
      </w:r>
      <w:r w:rsid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el seu paper en la història de la salvació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san</w:t>
      </w:r>
      <w:r w:rsid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 és un pare que 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empre ha </w:t>
      </w:r>
      <w:r w:rsid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estat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estimat pel poble cristià, com ho demostra el fet que se li han dedicat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</w:t>
      </w:r>
      <w:r w:rsid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ombroses esglésie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tot el món; que molts instituts religiosos, germandats i grups eclesials s’inspire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 en </w:t>
      </w:r>
      <w:r w:rsid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espiritualitat i porten el seu nom; 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des</w:t>
      </w:r>
      <w:r w:rsid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fa segles se celebre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 en </w:t>
      </w:r>
      <w:r w:rsid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el seu honor diverses representacions sagrades. Molts sants i sante</w:t>
      </w:r>
      <w:r w:rsidR="00410F42">
        <w:rPr>
          <w:rFonts w:ascii="Times New Roman" w:eastAsia="Times New Roman" w:hAnsi="Times New Roman" w:cs="Times New Roman"/>
          <w:sz w:val="24"/>
          <w:szCs w:val="24"/>
          <w:lang w:eastAsia="ca-ES"/>
        </w:rPr>
        <w:t>s van tenir-li una gran devoció, entre ells Teresa d’Àvila, qui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410F42">
        <w:rPr>
          <w:rFonts w:ascii="Times New Roman" w:eastAsia="Times New Roman" w:hAnsi="Times New Roman" w:cs="Times New Roman"/>
          <w:sz w:val="24"/>
          <w:szCs w:val="24"/>
          <w:lang w:eastAsia="ca-ES"/>
        </w:rPr>
        <w:t>el va prendre com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</w:t>
      </w:r>
      <w:r w:rsidR="00410F42">
        <w:rPr>
          <w:rFonts w:ascii="Times New Roman" w:eastAsia="Times New Roman" w:hAnsi="Times New Roman" w:cs="Times New Roman"/>
          <w:sz w:val="24"/>
          <w:szCs w:val="24"/>
          <w:lang w:eastAsia="ca-ES"/>
        </w:rPr>
        <w:t>dvocat 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interce</w:t>
      </w:r>
      <w:r w:rsidR="00410F42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sor, encom</w:t>
      </w:r>
      <w:r w:rsidR="00410F42">
        <w:rPr>
          <w:rFonts w:ascii="Times New Roman" w:eastAsia="Times New Roman" w:hAnsi="Times New Roman" w:cs="Times New Roman"/>
          <w:sz w:val="24"/>
          <w:szCs w:val="24"/>
          <w:lang w:eastAsia="ca-ES"/>
        </w:rPr>
        <w:t>anant-se molt a ell i rebent totes les gràcies que li demanava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410F42">
        <w:rPr>
          <w:rFonts w:ascii="Times New Roman" w:eastAsia="Times New Roman" w:hAnsi="Times New Roman" w:cs="Times New Roman"/>
          <w:sz w:val="24"/>
          <w:szCs w:val="24"/>
          <w:lang w:eastAsia="ca-ES"/>
        </w:rPr>
        <w:t>Encoratjada per la seva experiència, la santa persuadia altres perquè li fossin devots.</w:t>
      </w:r>
      <w:r w:rsidR="00410F42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9"/>
      </w:r>
    </w:p>
    <w:p w:rsidR="00BB0D02" w:rsidRPr="004D163C" w:rsidRDefault="00936161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 tots els llibres de pregàries hi ha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alguna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pregària a sant Josep. Invocacions particulars que li són dirigides tots 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dimecres i especialment durant tot el mes de març, tradicionalment dedicat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</w:t>
      </w:r>
      <w:bookmarkStart w:id="9" w:name="_ftnref10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10"/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La confian</w:t>
      </w:r>
      <w:r w:rsidR="00936161">
        <w:rPr>
          <w:rFonts w:ascii="Times New Roman" w:eastAsia="Times New Roman" w:hAnsi="Times New Roman" w:cs="Times New Roman"/>
          <w:sz w:val="24"/>
          <w:szCs w:val="24"/>
          <w:lang w:eastAsia="ca-ES"/>
        </w:rPr>
        <w:t>ç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del p</w:t>
      </w:r>
      <w:r w:rsidR="00936161">
        <w:rPr>
          <w:rFonts w:ascii="Times New Roman" w:eastAsia="Times New Roman" w:hAnsi="Times New Roman" w:cs="Times New Roman"/>
          <w:sz w:val="24"/>
          <w:szCs w:val="24"/>
          <w:lang w:eastAsia="ca-ES"/>
        </w:rPr>
        <w:t>o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bl</w:t>
      </w:r>
      <w:r w:rsidR="00936161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san</w:t>
      </w:r>
      <w:r w:rsidR="00936161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Jos</w:t>
      </w:r>
      <w:r w:rsidR="00936161">
        <w:rPr>
          <w:rFonts w:ascii="Times New Roman" w:eastAsia="Times New Roman" w:hAnsi="Times New Roman" w:cs="Times New Roman"/>
          <w:sz w:val="24"/>
          <w:szCs w:val="24"/>
          <w:lang w:eastAsia="ca-ES"/>
        </w:rPr>
        <w:t>ep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936161">
        <w:rPr>
          <w:rFonts w:ascii="Times New Roman" w:eastAsia="Times New Roman" w:hAnsi="Times New Roman" w:cs="Times New Roman"/>
          <w:sz w:val="24"/>
          <w:szCs w:val="24"/>
          <w:lang w:eastAsia="ca-ES"/>
        </w:rPr>
        <w:t>es resumeix en l’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expres</w:t>
      </w:r>
      <w:r w:rsidR="00936161">
        <w:rPr>
          <w:rFonts w:ascii="Times New Roman" w:eastAsia="Times New Roman" w:hAnsi="Times New Roman" w:cs="Times New Roman"/>
          <w:sz w:val="24"/>
          <w:szCs w:val="24"/>
          <w:lang w:eastAsia="ca-ES"/>
        </w:rPr>
        <w:t>sió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Ite</w:t>
      </w:r>
      <w:proofErr w:type="spellEnd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ad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Ioseph</w:t>
      </w:r>
      <w:proofErr w:type="spellEnd"/>
      <w:r w:rsidR="00936161">
        <w:rPr>
          <w:rFonts w:ascii="Times New Roman" w:eastAsia="Times New Roman" w:hAnsi="Times New Roman" w:cs="Times New Roman"/>
          <w:sz w:val="24"/>
          <w:szCs w:val="24"/>
          <w:lang w:eastAsia="ca-ES"/>
        </w:rPr>
        <w:t>, que fa referència al temps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</w:t>
      </w:r>
      <w:r w:rsidR="00936161">
        <w:rPr>
          <w:rFonts w:ascii="Times New Roman" w:eastAsia="Times New Roman" w:hAnsi="Times New Roman" w:cs="Times New Roman"/>
          <w:sz w:val="24"/>
          <w:szCs w:val="24"/>
          <w:lang w:eastAsia="ca-ES"/>
        </w:rPr>
        <w:t>fam a Egipte, q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uan</w:t>
      </w:r>
      <w:r w:rsidR="0093616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gent demanava pa al faraó i ell els contestava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anessin a trobar Josep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>i fessin tot el que ell els digués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</w:t>
      </w:r>
      <w:proofErr w:type="spellStart"/>
      <w:r w:rsidRPr="00797240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Gn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41,55). 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Es tractava de Josep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el 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>fill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Jacob, a qui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els seus germans van vendre per enveja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Pr="00797240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Gn</w:t>
      </w:r>
      <w:proofErr w:type="spellEnd"/>
      <w:r w:rsidRP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37,11-28) 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>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—s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>eguint el relat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>bíblic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— 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>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>va convertir posteriorment en virrei d’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Egipt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Pr="00797240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Gn</w:t>
      </w:r>
      <w:proofErr w:type="spellEnd"/>
      <w:r w:rsidRP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41,41-44).</w:t>
      </w:r>
    </w:p>
    <w:p w:rsidR="00BB0D02" w:rsidRPr="004D163C" w:rsidRDefault="00797240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Com a descendent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David (cf. </w:t>
      </w:r>
      <w:proofErr w:type="spellStart"/>
      <w:r w:rsidR="00BB0D02" w:rsidRPr="00797240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="00BB0D02" w:rsidRP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1,16.20), de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l’arrel del qual devia broll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ar Jesús seg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ons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promesa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feta a David pel profeta Nata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 (cf.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2 Sa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7),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 com a espòs de Mari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de Na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zaret, san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Jos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ep 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la p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eç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que une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ix l’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Anti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c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 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ou Testament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 xml:space="preserve">2. </w:t>
      </w:r>
      <w:r w:rsidR="00797240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Pa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re en la te</w:t>
      </w:r>
      <w:r w:rsidR="00797240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ndresa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Jos</w:t>
      </w:r>
      <w:r w:rsidR="00797240">
        <w:rPr>
          <w:rFonts w:ascii="Times New Roman" w:eastAsia="Times New Roman" w:hAnsi="Times New Roman" w:cs="Times New Roman"/>
          <w:sz w:val="24"/>
          <w:szCs w:val="24"/>
          <w:lang w:eastAsia="ca-ES"/>
        </w:rPr>
        <w:t>ep va veure progressar Jesús dia rere dia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«</w:t>
      </w:r>
      <w:r w:rsidR="009D5414">
        <w:rPr>
          <w:rFonts w:ascii="Times New Roman" w:eastAsia="Times New Roman" w:hAnsi="Times New Roman" w:cs="Times New Roman"/>
          <w:sz w:val="24"/>
          <w:szCs w:val="24"/>
          <w:lang w:eastAsia="ca-ES"/>
        </w:rPr>
        <w:t>en enteniment i com es guanyava el favor de Déu i dels homes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Pr="008B517A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="008B517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2,52). Com va fer el Seny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or </w:t>
      </w:r>
      <w:r w:rsidR="008B517A">
        <w:rPr>
          <w:rFonts w:ascii="Times New Roman" w:eastAsia="Times New Roman" w:hAnsi="Times New Roman" w:cs="Times New Roman"/>
          <w:sz w:val="24"/>
          <w:szCs w:val="24"/>
          <w:lang w:eastAsia="ca-ES"/>
        </w:rPr>
        <w:t>amb Israel, així ell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0A632A">
        <w:rPr>
          <w:rFonts w:ascii="Times New Roman" w:eastAsia="Times New Roman" w:hAnsi="Times New Roman" w:cs="Times New Roman"/>
          <w:sz w:val="24"/>
          <w:szCs w:val="24"/>
          <w:lang w:eastAsia="ca-ES"/>
        </w:rPr>
        <w:t>«</w:t>
      </w:r>
      <w:r w:rsidR="008B517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va ensenyar-lo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camin</w:t>
      </w:r>
      <w:r w:rsidR="008B517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ar </w:t>
      </w:r>
      <w:r w:rsidR="009D5414">
        <w:rPr>
          <w:rFonts w:ascii="Times New Roman" w:eastAsia="Times New Roman" w:hAnsi="Times New Roman" w:cs="Times New Roman"/>
          <w:sz w:val="24"/>
          <w:szCs w:val="24"/>
          <w:lang w:eastAsia="ca-ES"/>
        </w:rPr>
        <w:t>i l’agafava</w:t>
      </w:r>
      <w:r w:rsidR="008B517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pels braços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: </w:t>
      </w:r>
      <w:r w:rsidR="009D5414">
        <w:rPr>
          <w:rFonts w:ascii="Times New Roman" w:eastAsia="Times New Roman" w:hAnsi="Times New Roman" w:cs="Times New Roman"/>
          <w:sz w:val="24"/>
          <w:szCs w:val="24"/>
          <w:lang w:eastAsia="ca-ES"/>
        </w:rPr>
        <w:t>feia com els qui prenen un infantó i se l’acosten a la cara, o s’inclinava per donar-los l’aliment</w:t>
      </w:r>
      <w:r w:rsidR="000A632A">
        <w:rPr>
          <w:rFonts w:ascii="Cambria" w:eastAsia="Times New Roman" w:hAnsi="Cambria" w:cs="Times New Roman"/>
          <w:sz w:val="24"/>
          <w:szCs w:val="24"/>
          <w:lang w:eastAsia="ca-ES"/>
        </w:rPr>
        <w:t>»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r w:rsidRPr="008B517A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Os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11,3-4).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Jesús v</w:t>
      </w:r>
      <w:r w:rsidR="008B517A">
        <w:rPr>
          <w:rFonts w:ascii="Times New Roman" w:eastAsia="Times New Roman" w:hAnsi="Times New Roman" w:cs="Times New Roman"/>
          <w:sz w:val="24"/>
          <w:szCs w:val="24"/>
          <w:lang w:eastAsia="ca-ES"/>
        </w:rPr>
        <w:t>a veure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te</w:t>
      </w:r>
      <w:r w:rsidR="008B517A">
        <w:rPr>
          <w:rFonts w:ascii="Times New Roman" w:eastAsia="Times New Roman" w:hAnsi="Times New Roman" w:cs="Times New Roman"/>
          <w:sz w:val="24"/>
          <w:szCs w:val="24"/>
          <w:lang w:eastAsia="ca-ES"/>
        </w:rPr>
        <w:t>ndresa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D</w:t>
      </w:r>
      <w:r w:rsidR="008B517A">
        <w:rPr>
          <w:rFonts w:ascii="Times New Roman" w:eastAsia="Times New Roman" w:hAnsi="Times New Roman" w:cs="Times New Roman"/>
          <w:sz w:val="24"/>
          <w:szCs w:val="24"/>
          <w:lang w:eastAsia="ca-ES"/>
        </w:rPr>
        <w:t>éu en Josep: «Com un pa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re </w:t>
      </w:r>
      <w:r w:rsidR="008B517A">
        <w:rPr>
          <w:rFonts w:ascii="Times New Roman" w:eastAsia="Times New Roman" w:hAnsi="Times New Roman" w:cs="Times New Roman"/>
          <w:sz w:val="24"/>
          <w:szCs w:val="24"/>
          <w:lang w:eastAsia="ca-ES"/>
        </w:rPr>
        <w:t>s’apiada dels seus fills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8B517A">
        <w:rPr>
          <w:rFonts w:ascii="Times New Roman" w:eastAsia="Times New Roman" w:hAnsi="Times New Roman" w:cs="Times New Roman"/>
          <w:sz w:val="24"/>
          <w:szCs w:val="24"/>
          <w:lang w:eastAsia="ca-ES"/>
        </w:rPr>
        <w:t>el Seny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or </w:t>
      </w:r>
      <w:r w:rsidR="008B517A">
        <w:rPr>
          <w:rFonts w:ascii="Times New Roman" w:eastAsia="Times New Roman" w:hAnsi="Times New Roman" w:cs="Times New Roman"/>
          <w:sz w:val="24"/>
          <w:szCs w:val="24"/>
          <w:lang w:eastAsia="ca-ES"/>
        </w:rPr>
        <w:t>s’apiada dels fidels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="008B517A" w:rsidRPr="008B517A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S</w:t>
      </w:r>
      <w:r w:rsidRPr="008B517A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</w:t>
      </w:r>
      <w:proofErr w:type="spellEnd"/>
      <w:r w:rsidRPr="008B517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103,13).</w:t>
      </w:r>
    </w:p>
    <w:p w:rsidR="00BB0D02" w:rsidRPr="004D163C" w:rsidRDefault="00262427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 la sinagoga, durant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pregària dels Salm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s, Jos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ep certament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ha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urà escoltat </w:t>
      </w:r>
      <w:r w:rsidR="000A632A">
        <w:rPr>
          <w:rFonts w:ascii="Times New Roman" w:eastAsia="Times New Roman" w:hAnsi="Times New Roman" w:cs="Times New Roman"/>
          <w:sz w:val="24"/>
          <w:szCs w:val="24"/>
          <w:lang w:eastAsia="ca-ES"/>
        </w:rPr>
        <w:t>el ressò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el Déu d’Israel és un Déu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te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ndresa</w:t>
      </w:r>
      <w:bookmarkStart w:id="10" w:name="_ftnref11"/>
      <w:bookmarkEnd w:id="10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</w:t>
      </w:r>
      <w:r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11"/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 que 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b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er a tothom 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que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estima entranyablement tot el que ell ha creat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Pr="00262427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S</w:t>
      </w:r>
      <w:r w:rsidR="00BB0D02" w:rsidRPr="00262427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</w:t>
      </w:r>
      <w:proofErr w:type="spellEnd"/>
      <w:r w:rsidR="00BB0D02" w:rsidRPr="0026242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145,9).</w:t>
      </w:r>
    </w:p>
    <w:p w:rsidR="00BB0D02" w:rsidRPr="004D163C" w:rsidRDefault="00262427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La història de la salvació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es compleix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cre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ient «contra tota esperanç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a» (</w:t>
      </w:r>
      <w:proofErr w:type="spellStart"/>
      <w:r w:rsidR="00BB0D02" w:rsidRPr="005B49C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Rm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4,18) a través de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les nostres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febleses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M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oltes vegades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pens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em que Déu es basa només en la part bona i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vencedora de nos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altres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quan en realitat la majoria dels seus designis 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reali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tzen a través i malgrat la nostra debilitat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Això és el que fa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san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t Pau digui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 «P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erquè no m’enorgulleixi, m’ha estat clavada una espina a la carn: és un enviat de Satanàs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em bufeteja perquè no m’enorgulleixi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He demanat tres vegades al Senyor que me n’alliberi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però ell m’ha donat aquesta resposta: “En tens prou amb la meva gràcia. </w:t>
      </w:r>
      <w:r w:rsidR="009D5414">
        <w:rPr>
          <w:rFonts w:ascii="Times New Roman" w:eastAsia="Times New Roman" w:hAnsi="Times New Roman" w:cs="Times New Roman"/>
          <w:sz w:val="24"/>
          <w:szCs w:val="24"/>
          <w:lang w:eastAsia="ca-ES"/>
        </w:rPr>
        <w:t>El meu poder ressalta més, com més febles són les teves forces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”» (</w:t>
      </w:r>
      <w:r w:rsidR="00BB0D02" w:rsidRPr="005B49C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2 Co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12,7-9).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Si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aquesta és la perspectiva de l’economia de la salvació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hem d’aprendre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a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c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ceptar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feblesa amb intensa tendresa</w:t>
      </w:r>
      <w:bookmarkStart w:id="11" w:name="_ftnref12"/>
      <w:bookmarkEnd w:id="11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="005B49CF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12"/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El Malign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e en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fa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mirar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fragilitat amb un judici negatiu, mentre que l’Esperit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treu a la llum amb tendresa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La te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ndresa és la millor manera pe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tocar allò que és fràgil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nos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altres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El d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it que assenyala 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 ju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dici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fem dels altres só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sovint un signe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incapacitat per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ac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c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eptar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pròpia feblesa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pròpia fragilitat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Només l</w:t>
      </w:r>
      <w:r w:rsidR="002C5EA5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tendresa ens salvarà de l’obra de l’A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cusador (cf. </w:t>
      </w:r>
      <w:proofErr w:type="spellStart"/>
      <w:r w:rsidRPr="005B49C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Ap</w:t>
      </w:r>
      <w:proofErr w:type="spellEnd"/>
      <w:r w:rsidRP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12,10). Pe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aquesta raó és important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trobar-nos amb la Misericòrdia de Déu, especialment en el sagrament de la Reconciliació, tenint una experiè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ncia de ver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itat 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te</w:t>
      </w:r>
      <w:r w:rsidR="005B49CF">
        <w:rPr>
          <w:rFonts w:ascii="Times New Roman" w:eastAsia="Times New Roman" w:hAnsi="Times New Roman" w:cs="Times New Roman"/>
          <w:sz w:val="24"/>
          <w:szCs w:val="24"/>
          <w:lang w:eastAsia="ca-ES"/>
        </w:rPr>
        <w:t>ndresa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Parad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oxalment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fins i tot el Maligne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ot dir-nos la veritat, però, si ho fa, és pe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conde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nar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-nos. Sabem, però,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la Ver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itat que ve de Déu no en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conde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mna, sinó que en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ac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ull, ens abraça, ens sosté, en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perdona. La Ver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itat sempre se’ns presenta com el Pare misericordiós de la parà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bola (cf. </w:t>
      </w:r>
      <w:proofErr w:type="spellStart"/>
      <w:r w:rsidRPr="00056A88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15,11-32): v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l nostre encontre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ens retorna la dignitat, ens posa novament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mpeus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celebra 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amb nosaltres, perquè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«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 fill meu era mort i ha tornat a la vida, estav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per</w:t>
      </w:r>
      <w:r w:rsid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>dut i l’hem retrobat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(v. 24).</w:t>
      </w:r>
    </w:p>
    <w:p w:rsidR="00BB0D02" w:rsidRPr="004D163C" w:rsidRDefault="00056A88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També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través de l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’angoixa de 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ssa la voluntat de Déu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història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 seu projecte. Així, Josep ens ensenya que tenir fe en Déu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incl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ou a més creure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Ell pot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actuar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fins i tot a 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ravés de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les nostres pors, de les nostres fragilitats, de la nostra feblesa. I ens ensenya que, enmig de les tempestes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la vida, no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hem de tenir por de cedir a Déu el timó de la nostra barca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A ve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gades, nosaltres voldríem tenir-ho tot sota control, però Ell té sempre una mirada més àmplia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3.</w:t>
      </w:r>
      <w:r w:rsidR="004E35A6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Pa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re</w:t>
      </w:r>
      <w:r w:rsidR="004E35A6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en l’obediè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ncia</w:t>
      </w:r>
    </w:p>
    <w:p w:rsidR="00BB0D02" w:rsidRPr="004D163C" w:rsidRDefault="00741ACF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Així com Déu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fer amb Maria que li va manifestar el seu pla de salvació, també a Josep li va revelar els seus designis 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ho va fer a través de somnis que, en la Bí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blia, com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tot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ls p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bl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anti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c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s, er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 considera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ts un del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m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itjans pels quals Déu manifestav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la seva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volunta</w:t>
      </w:r>
      <w:bookmarkStart w:id="12" w:name="_ftnref13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13"/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Jos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ep estava molt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ang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oixat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er l’embaràs incomprensible de Mari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a; no 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volia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«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difamar-la públicament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</w:t>
      </w:r>
      <w:bookmarkStart w:id="13" w:name="_ftnref14"/>
      <w:bookmarkEnd w:id="13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</w:t>
      </w:r>
      <w:r w:rsidR="00741ACF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14"/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 per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ò va decidir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«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desfer en secret l’acord matrimonial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Pr="00741AC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1,19). En el primer s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omni l’à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ngel 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el va ajudar a resoldre el seu greu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dilema: «No t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inguis por de prendre Maria, la teva esposa, a casa teva: el fruit que ella ha concebut és obra de l’Esperit Sant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Tindrà un fill, i li posaràs el nom de Jesús, perquè ell salvarà dels pecats el seu poble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Pr="00741AC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1,20-21). 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resp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o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sta 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va ser im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mediata: «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Quan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Jos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ep es despertà, va fer el que l’àngel del Senyor li havia manat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Pr="00741AC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1,24). 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Amb l’obediè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ncia </w:t>
      </w:r>
      <w:r w:rsidR="00741ACF">
        <w:rPr>
          <w:rFonts w:ascii="Times New Roman" w:eastAsia="Times New Roman" w:hAnsi="Times New Roman" w:cs="Times New Roman"/>
          <w:sz w:val="24"/>
          <w:szCs w:val="24"/>
          <w:lang w:eastAsia="ca-ES"/>
        </w:rPr>
        <w:t>va superar el seu drama i va salvar Mari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En el seg</w:t>
      </w:r>
      <w:r w:rsidR="00055304">
        <w:rPr>
          <w:rFonts w:ascii="Times New Roman" w:eastAsia="Times New Roman" w:hAnsi="Times New Roman" w:cs="Times New Roman"/>
          <w:sz w:val="24"/>
          <w:szCs w:val="24"/>
          <w:lang w:eastAsia="ca-ES"/>
        </w:rPr>
        <w:t>on somni l’à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ngel </w:t>
      </w:r>
      <w:r w:rsidR="00055304">
        <w:rPr>
          <w:rFonts w:ascii="Times New Roman" w:eastAsia="Times New Roman" w:hAnsi="Times New Roman" w:cs="Times New Roman"/>
          <w:sz w:val="24"/>
          <w:szCs w:val="24"/>
          <w:lang w:eastAsia="ca-ES"/>
        </w:rPr>
        <w:t>va ordenar a Josep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 «</w:t>
      </w:r>
      <w:r w:rsidR="00055304">
        <w:rPr>
          <w:rFonts w:ascii="Times New Roman" w:eastAsia="Times New Roman" w:hAnsi="Times New Roman" w:cs="Times New Roman"/>
          <w:sz w:val="24"/>
          <w:szCs w:val="24"/>
          <w:lang w:eastAsia="ca-ES"/>
        </w:rPr>
        <w:t>Lleva’t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055304">
        <w:rPr>
          <w:rFonts w:ascii="Times New Roman" w:eastAsia="Times New Roman" w:hAnsi="Times New Roman" w:cs="Times New Roman"/>
          <w:sz w:val="24"/>
          <w:szCs w:val="24"/>
          <w:lang w:eastAsia="ca-ES"/>
        </w:rPr>
        <w:t>pren el nen i la seva mare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055304">
        <w:rPr>
          <w:rFonts w:ascii="Times New Roman" w:eastAsia="Times New Roman" w:hAnsi="Times New Roman" w:cs="Times New Roman"/>
          <w:sz w:val="24"/>
          <w:szCs w:val="24"/>
          <w:lang w:eastAsia="ca-ES"/>
        </w:rPr>
        <w:t>fuig cap a Egipte i queda-t’hi fins que jo t’ho digui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p</w:t>
      </w:r>
      <w:r w:rsidR="00055304">
        <w:rPr>
          <w:rFonts w:ascii="Times New Roman" w:eastAsia="Times New Roman" w:hAnsi="Times New Roman" w:cs="Times New Roman"/>
          <w:sz w:val="24"/>
          <w:szCs w:val="24"/>
          <w:lang w:eastAsia="ca-ES"/>
        </w:rPr>
        <w:t>erquè Herodes buscarà l’infant per matar-lo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Pr="0005530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2,13). Jos</w:t>
      </w:r>
      <w:r w:rsidR="00055304">
        <w:rPr>
          <w:rFonts w:ascii="Times New Roman" w:eastAsia="Times New Roman" w:hAnsi="Times New Roman" w:cs="Times New Roman"/>
          <w:sz w:val="24"/>
          <w:szCs w:val="24"/>
          <w:lang w:eastAsia="ca-ES"/>
        </w:rPr>
        <w:t>ep no va dubtar en obeir, se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 w:rsidR="00055304">
        <w:rPr>
          <w:rFonts w:ascii="Times New Roman" w:eastAsia="Times New Roman" w:hAnsi="Times New Roman" w:cs="Times New Roman"/>
          <w:sz w:val="24"/>
          <w:szCs w:val="24"/>
          <w:lang w:eastAsia="ca-ES"/>
        </w:rPr>
        <w:t>se qüestionar-se sobre les dificultats que podia trobar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 «</w:t>
      </w:r>
      <w:r w:rsidR="00055304">
        <w:rPr>
          <w:rFonts w:ascii="Times New Roman" w:eastAsia="Times New Roman" w:hAnsi="Times New Roman" w:cs="Times New Roman"/>
          <w:sz w:val="24"/>
          <w:szCs w:val="24"/>
          <w:lang w:eastAsia="ca-ES"/>
        </w:rPr>
        <w:t>Es llevà, prengué de nit el nen i la seva mare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055304">
        <w:rPr>
          <w:rFonts w:ascii="Times New Roman" w:eastAsia="Times New Roman" w:hAnsi="Times New Roman" w:cs="Times New Roman"/>
          <w:sz w:val="24"/>
          <w:szCs w:val="24"/>
          <w:lang w:eastAsia="ca-ES"/>
        </w:rPr>
        <w:t>se’n va anar cap a Egipte i s’hi quedà fins a la mort d’Herodes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Pr="0005530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055304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2,14-15).</w:t>
      </w:r>
    </w:p>
    <w:p w:rsidR="00BB0D02" w:rsidRPr="004D163C" w:rsidRDefault="00055304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 Egipte, 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esperar amb confiança i paciè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ncia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l’avís promès per l’àngel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re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tornar al seu país. I quan en un tercer somni el missatger diví, després d’hav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-lo informat que 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que inte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ntaven matar 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 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en havien mort, li ordenà que es llevés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que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prengués el nen i la seva mare i que tornés al país d’Israel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="00BB0D02" w:rsidRPr="0005530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2,19-20),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ell un cop més va obeir sense vacil·lar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Es llevà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prengué el nen i la seva mare i va tornar al país d’Israel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="00BB0D02" w:rsidRPr="0005530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2,21).</w:t>
      </w:r>
    </w:p>
    <w:p w:rsidR="00BB0D02" w:rsidRPr="004D163C" w:rsidRDefault="000432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Però durant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 via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tg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 de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tornada,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quan va sentir a dir 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Arquelau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regnava a Judea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l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loc del seu pare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Herodes, t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ingué por d’anar-hi. Advertit en somnis —i és la quarta vegada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succeir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—,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es retirà a la regió de Galilea i se n’anà a viure en un poble anomenat Natzaret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="00BB0D02" w:rsidRPr="00043202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="00BB0D02" w:rsidRPr="000432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2,22-23).</w:t>
      </w:r>
    </w:p>
    <w:p w:rsidR="00BB0D02" w:rsidRPr="004D163C" w:rsidRDefault="008A51D9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L’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evangelista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Lluc,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part seva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relatar que Josep va afrontar el llarg i incòmode viatge de Natzaret a Betlem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seg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ons la llei del cens de l’emperador Cèsar August,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empadronar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-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 la seva ciutat d’origen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 va ser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cisament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aquesta circumstà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ncia que Jesús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néixer i va ser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enta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 en el cens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l’Imperi, com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to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altres nens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="00BB0D02" w:rsidRPr="008A51D9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2,1-7).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San</w:t>
      </w:r>
      <w:r w:rsidR="008A51D9">
        <w:rPr>
          <w:rFonts w:ascii="Times New Roman" w:eastAsia="Times New Roman" w:hAnsi="Times New Roman" w:cs="Times New Roman"/>
          <w:sz w:val="24"/>
          <w:szCs w:val="24"/>
          <w:lang w:eastAsia="ca-ES"/>
        </w:rPr>
        <w:t>t Lluc, en particular, es va preocupar de ressaltar que els pares de Jesús observaven totes les prescripcions de la llei: el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8A51D9">
        <w:rPr>
          <w:rFonts w:ascii="Times New Roman" w:eastAsia="Times New Roman" w:hAnsi="Times New Roman" w:cs="Times New Roman"/>
          <w:sz w:val="24"/>
          <w:szCs w:val="24"/>
          <w:lang w:eastAsia="ca-ES"/>
        </w:rPr>
        <w:t>ritus de la circumcisió de Jesús, de la purificació de Maria després del part, de la presentació del primogènit a Déu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2,21-24)</w:t>
      </w:r>
      <w:bookmarkStart w:id="14" w:name="_ftnref15"/>
      <w:bookmarkEnd w:id="14"/>
      <w:r w:rsidR="008A51D9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="008A51D9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15"/>
      </w:r>
    </w:p>
    <w:p w:rsidR="00BB0D02" w:rsidRPr="004D163C" w:rsidRDefault="008A51D9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 cada circumstà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ncia de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vida, 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saber pronunciar el seu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“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fiat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”, com Maria a l’Anunciació i Jesús 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Getsemaní.</w:t>
      </w:r>
    </w:p>
    <w:p w:rsidR="00BB0D02" w:rsidRPr="004D163C" w:rsidRDefault="008A51D9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en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 seu paper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ca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 de família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ensenyar Jesús a ser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su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bmís als seus pares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seg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ons el manament de Déu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r w:rsidR="00BB0D02" w:rsidRPr="008A51D9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Ex</w:t>
      </w:r>
      <w:r w:rsidR="00BB0D02" w:rsidRPr="008A51D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20,12).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En la vida oculta de Na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zaret,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sota la guia de Josep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Jesús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va aprendre a fer la voluntat del Pa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re.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Aquesta voluntat es va transformar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el seu aliment diari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Pr="00055CC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Jn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4,34).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Fins i tot en el moment mé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difícil de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la seva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vida, que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va ser a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Getsemaní,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va preferir fer la voluntat del Pare i no la seva</w:t>
      </w:r>
      <w:bookmarkStart w:id="15" w:name="_ftnref16"/>
      <w:bookmarkEnd w:id="15"/>
      <w:r w:rsidR="00055CCC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16"/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 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i es va fer «obedient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fins a la mort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[…] de cr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eu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Pr="00055CC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Fl</w:t>
      </w:r>
      <w:proofErr w:type="spellEnd"/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2,8). Pe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això, l’autor de la Carta als Hebreu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concl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ou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Jesús «apren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gué en els sofriments què és obeir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(5,8).</w:t>
      </w:r>
    </w:p>
    <w:p w:rsidR="00BB0D02" w:rsidRPr="004D163C" w:rsidRDefault="00055CCC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Tot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aquest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esdeveniments mostren que 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«ha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estat cridat per Déu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servir directament la persona i 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mis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sió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Jesús m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itjançant l’exercici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paternitat; d’aquesta manera ell coopera en la plenitud dels temps en el gran misteri de la redempció i 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ver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itablement “ministre de la salvació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”»</w:t>
      </w:r>
      <w:bookmarkStart w:id="16" w:name="_ftnref17"/>
      <w:bookmarkEnd w:id="16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17"/>
      </w:r>
    </w:p>
    <w:p w:rsidR="00BB0D02" w:rsidRPr="006B324D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9D5414">
        <w:rPr>
          <w:rFonts w:ascii="Times New Roman" w:eastAsia="Times New Roman" w:hAnsi="Times New Roman" w:cs="Times New Roman"/>
          <w:sz w:val="24"/>
          <w:szCs w:val="24"/>
          <w:lang w:eastAsia="ca-ES"/>
        </w:rPr>
        <w:t>4.</w:t>
      </w:r>
      <w:r w:rsidR="00055CCC" w:rsidRPr="009D5414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Pare en l’</w:t>
      </w:r>
      <w:r w:rsidR="004351D7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acolliment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Jos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ep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va acollir Maria sense posar condicions prèvie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s.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Va confiar en le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pa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raules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de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l’àngel. «La nobles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de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l seu cor el fa supeditar a la caritat allò après per llei; 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avui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en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 món on la violència psicològica, verbal 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física sobre la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>dona és patent, Josep es presenta com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figura d</w:t>
      </w:r>
      <w:r w:rsidR="00055CC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’home 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respectuós, delicat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que, 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tot i no tenir tota la informació, es decideix per la fama, dignit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vida de Mar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a. 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en 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el seu dubte de com fer el que fos millor, Déu el va ajudar a optar il·luminant el seu judici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</w:t>
      </w:r>
      <w:bookmarkStart w:id="17" w:name="_ftnref18"/>
      <w:bookmarkEnd w:id="17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="00D61687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18"/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M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oltes vegades passen fets a la nostra vida el significat dels quals no entenem. La nostra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pri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mera reacció é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sovint de decepció i rebel·lió. Josep deixa de banda els seus raonaments per a donar pas a allò que esdevé i, per més misteriós que li sembli, h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 ac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ull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as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ume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ix la responsabilitat i 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reconcilia 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amb la seva pròpia història. Si no en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reconciliem amb la nostra història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ni 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tan sols podrem donar el pas següent, perquè sempre serem presoner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de 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les nostres expectatives i de les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D61687">
        <w:rPr>
          <w:rFonts w:ascii="Times New Roman" w:eastAsia="Times New Roman" w:hAnsi="Times New Roman" w:cs="Times New Roman"/>
          <w:sz w:val="24"/>
          <w:szCs w:val="24"/>
          <w:lang w:eastAsia="ca-ES"/>
        </w:rPr>
        <w:t>consegüents decepcions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La vida espiritual de Jos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ep no ens mostra una vi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que 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explica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sinó una vi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que </w:t>
      </w:r>
      <w:r w:rsidR="0069368F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acull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. Només a partir d’aquesta acollida, d’aquesta reconciliació, podem també intuir una història més gran, un significat més profund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Semblen fer-se 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ressò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paraules ardents de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Job que, 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d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vant la invitació de la seva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esposa a rebel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·l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ar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-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se 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contra tot el mal que li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suc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ceï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a, 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va respondre: «A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ceptem els béns com un do de Déu, i no hem d’acceptar els mals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?» </w:t>
      </w:r>
      <w:r w:rsidRP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(</w:t>
      </w:r>
      <w:proofErr w:type="spellStart"/>
      <w:r w:rsidRPr="0069368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Jb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2,10).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Jos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ep no és un hom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 que 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resigna pas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sivament. És un protagonista valent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f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ort. L’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aco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lli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ment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é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un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manera per la qual es manifesta a la nostra vida el do de la fortalesa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que ens ve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Esp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erit Sant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Només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el Se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ny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or p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ot donar-nos la força per acollir la vida tal com és, per fer lloc fins i tot a aquella part contradictòria,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inesperada 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i decebedora de l’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exist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è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ncia.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La v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inguda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J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esús en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m</w:t>
      </w:r>
      <w:r w:rsid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>ig nostre és un regal del Pare, perquè cadascú pugui reconciliar-se amb la carn de la seva pròpia història, encara que no l’entengui del tot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69368F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Com va dir Déu al nostre sant: «Josep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fill de David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no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tinguis por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="00BB0D02" w:rsidRPr="0069368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="00BB0D02" w:rsidRPr="0069368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1,20), 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sembla que també ens ho repeteix a nosaltres: “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No t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ingueu por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!”. 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Hem de deixar de banda la nostra ira i decepció, i fer espai —se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se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cap resignació mundana i amb una fortalesa plena d’esperanç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a— a 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allò que no hem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scollit, però que 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es fa present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Aco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llir la vida d’aquesta manera ens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introdu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eix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C06ACD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un significa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t ocult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La vida de cada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scun de nosaltres pot començar de nou miraculosament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si 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trobem la valentia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vi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ure-la segons el que ens diu l’Evangeli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I no importa si ara tot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sembla haver pres un rumb equivocat 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si algu</w:t>
      </w:r>
      <w:r w:rsidR="003D0B56">
        <w:rPr>
          <w:rFonts w:ascii="Times New Roman" w:eastAsia="Times New Roman" w:hAnsi="Times New Roman" w:cs="Times New Roman"/>
          <w:sz w:val="24"/>
          <w:szCs w:val="24"/>
          <w:lang w:eastAsia="ca-ES"/>
        </w:rPr>
        <w:t>nes qüestions són irreversibles. Déu pot fer que les flors brollin entre les roque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s. </w:t>
      </w:r>
      <w:r w:rsidR="00EF06E6">
        <w:rPr>
          <w:rFonts w:ascii="Times New Roman" w:eastAsia="Times New Roman" w:hAnsi="Times New Roman" w:cs="Times New Roman"/>
          <w:sz w:val="24"/>
          <w:szCs w:val="24"/>
          <w:lang w:eastAsia="ca-ES"/>
        </w:rPr>
        <w:t>Fins i tot si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consciència ens retreu alguna cosa, Ell «és més gran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sciència i ho sap tot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r w:rsidR="00BB0D02" w:rsidRPr="00AF4AA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 xml:space="preserve">1 </w:t>
      </w:r>
      <w:proofErr w:type="spellStart"/>
      <w:r w:rsidR="00BB0D02" w:rsidRPr="00AF4AA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Jn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3,20).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El realism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cristi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à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que no re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butja res del que existeix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torna un cop més. La realitat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en 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misteriosa irreductibilitat i complexitat, és portadora d’un sentit de l’existència amb les seves llums i ombres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Això fa que l’apòstol Pau afirmi: «Sabem que Déu ho disposa tot en bé dels qui l’estimen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Pr="00AF4AAC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Rm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8,28). 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san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t Agustí afegeix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 «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També el que anomenem mal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etiam</w:t>
      </w:r>
      <w:proofErr w:type="spellEnd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illud</w:t>
      </w:r>
      <w:proofErr w:type="spellEnd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quod</w:t>
      </w:r>
      <w:proofErr w:type="spellEnd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malum</w:t>
      </w:r>
      <w:proofErr w:type="spellEnd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dicitur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)»</w:t>
      </w:r>
      <w:bookmarkStart w:id="18" w:name="_ftnref19"/>
      <w:bookmarkEnd w:id="18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="00AF4AAC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19"/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 En aque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sta perspectiva general, la fe d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ona sentit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cada </w:t>
      </w:r>
      <w:r w:rsidR="00AF4AAC">
        <w:rPr>
          <w:rFonts w:ascii="Times New Roman" w:eastAsia="Times New Roman" w:hAnsi="Times New Roman" w:cs="Times New Roman"/>
          <w:sz w:val="24"/>
          <w:szCs w:val="24"/>
          <w:lang w:eastAsia="ca-ES"/>
        </w:rPr>
        <w:t>esdeveniment feliç o trist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AF4AAC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Aleshores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l</w:t>
      </w:r>
      <w:r w:rsidR="005D557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luny de nosaltres el pensament que creure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significa </w:t>
      </w:r>
      <w:r w:rsidR="005D5571">
        <w:rPr>
          <w:rFonts w:ascii="Times New Roman" w:eastAsia="Times New Roman" w:hAnsi="Times New Roman" w:cs="Times New Roman"/>
          <w:sz w:val="24"/>
          <w:szCs w:val="24"/>
          <w:lang w:eastAsia="ca-ES"/>
        </w:rPr>
        <w:t>trobar solucions fà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ci</w:t>
      </w:r>
      <w:r w:rsidR="005D5571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que cons</w:t>
      </w:r>
      <w:r w:rsidR="00295ED6">
        <w:rPr>
          <w:rFonts w:ascii="Times New Roman" w:eastAsia="Times New Roman" w:hAnsi="Times New Roman" w:cs="Times New Roman"/>
          <w:sz w:val="24"/>
          <w:szCs w:val="24"/>
          <w:lang w:eastAsia="ca-ES"/>
        </w:rPr>
        <w:t>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 w:rsidR="005D5571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295ED6">
        <w:rPr>
          <w:rFonts w:ascii="Times New Roman" w:eastAsia="Times New Roman" w:hAnsi="Times New Roman" w:cs="Times New Roman"/>
          <w:sz w:val="24"/>
          <w:szCs w:val="24"/>
          <w:lang w:eastAsia="ca-ES"/>
        </w:rPr>
        <w:t>n. La fe que Crist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295ED6">
        <w:rPr>
          <w:rFonts w:ascii="Times New Roman" w:eastAsia="Times New Roman" w:hAnsi="Times New Roman" w:cs="Times New Roman"/>
          <w:sz w:val="24"/>
          <w:szCs w:val="24"/>
          <w:lang w:eastAsia="ca-ES"/>
        </w:rPr>
        <w:t>ens va ensenyar és, en canvi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la que ve</w:t>
      </w:r>
      <w:r w:rsidR="00295ED6">
        <w:rPr>
          <w:rFonts w:ascii="Times New Roman" w:eastAsia="Times New Roman" w:hAnsi="Times New Roman" w:cs="Times New Roman"/>
          <w:sz w:val="24"/>
          <w:szCs w:val="24"/>
          <w:lang w:eastAsia="ca-ES"/>
        </w:rPr>
        <w:t>iem en sant 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 xml:space="preserve">que no </w:t>
      </w:r>
      <w:r w:rsidR="00295ED6">
        <w:rPr>
          <w:rFonts w:ascii="Times New Roman" w:eastAsia="Times New Roman" w:hAnsi="Times New Roman" w:cs="Times New Roman"/>
          <w:sz w:val="24"/>
          <w:szCs w:val="24"/>
          <w:lang w:eastAsia="ca-ES"/>
        </w:rPr>
        <w:t>va buscar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295ED6">
        <w:rPr>
          <w:rFonts w:ascii="Times New Roman" w:eastAsia="Times New Roman" w:hAnsi="Times New Roman" w:cs="Times New Roman"/>
          <w:sz w:val="24"/>
          <w:szCs w:val="24"/>
          <w:lang w:eastAsia="ca-ES"/>
        </w:rPr>
        <w:t>dreceres, sinó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295ED6">
        <w:rPr>
          <w:rFonts w:ascii="Times New Roman" w:eastAsia="Times New Roman" w:hAnsi="Times New Roman" w:cs="Times New Roman"/>
          <w:sz w:val="24"/>
          <w:szCs w:val="24"/>
          <w:lang w:eastAsia="ca-ES"/>
        </w:rPr>
        <w:t>va afrontar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“</w:t>
      </w:r>
      <w:r w:rsidR="00295ED6">
        <w:rPr>
          <w:rFonts w:ascii="Times New Roman" w:eastAsia="Times New Roman" w:hAnsi="Times New Roman" w:cs="Times New Roman"/>
          <w:sz w:val="24"/>
          <w:szCs w:val="24"/>
          <w:lang w:eastAsia="ca-ES"/>
        </w:rPr>
        <w:t>amb els ulls oberts” el que li esdevenia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as</w:t>
      </w:r>
      <w:r w:rsidR="00295ED6">
        <w:rPr>
          <w:rFonts w:ascii="Times New Roman" w:eastAsia="Times New Roman" w:hAnsi="Times New Roman" w:cs="Times New Roman"/>
          <w:sz w:val="24"/>
          <w:szCs w:val="24"/>
          <w:lang w:eastAsia="ca-ES"/>
        </w:rPr>
        <w:t>sumint la responsabilitat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primera persona.</w:t>
      </w:r>
    </w:p>
    <w:p w:rsidR="00BB0D02" w:rsidRPr="004D163C" w:rsidRDefault="00295ED6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L’acolli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ment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Josep en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convida a acollir els altres, se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se exclusions, tal com són, amb preferència pels febles, perquè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éu escull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els qui són febles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r w:rsidR="00BB0D02" w:rsidRPr="00295ED6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1 Co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1,27), és «pare d’orfes, defensor de viudes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</w:t>
      </w:r>
      <w:proofErr w:type="spellStart"/>
      <w:r w:rsidRPr="00295ED6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S</w:t>
      </w:r>
      <w:r w:rsidR="00BB0D02" w:rsidRPr="00295ED6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</w:t>
      </w:r>
      <w:proofErr w:type="spellEnd"/>
      <w:r w:rsidR="00BB0D02" w:rsidRPr="00295ED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68,6)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 ens 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mana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estimar l’estrang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er</w:t>
      </w:r>
      <w:bookmarkStart w:id="19" w:name="_ftnref20"/>
      <w:bookmarkEnd w:id="19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20"/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 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Vull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imaginar que 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de les actituds de Josep,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Jesús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prendre l’exemple per a la paràbola del fill pròdig i el pare misericordiós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="00BB0D02" w:rsidRPr="00295ED6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15,11-32).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5. </w:t>
      </w:r>
      <w:r w:rsidR="00295ED6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Pare </w:t>
      </w:r>
      <w:r w:rsidR="004351D7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del coratge creatiu</w:t>
      </w:r>
    </w:p>
    <w:p w:rsidR="00BB0D02" w:rsidRPr="004D163C" w:rsidRDefault="00295ED6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Si la primera etapa de tot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ver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itable guarició interior 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aco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lli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 la pr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ò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pia hist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ò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ria,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 dir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f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er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espai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</w:t>
      </w:r>
      <w:r w:rsidR="00C06ACD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ins nostre fins i tot per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allò que no hem escollit en la nostra vida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neces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sitem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fegir una altra característica important: 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el coratge creatiu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. Aquest so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rge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ix especialment quan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trobem dificultats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De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fet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quan ens enfrontem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un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problema podem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aturar-nos i abaixar els braços, o podem enginyar-nos-les d’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alguna manera. A ve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gades les dificultats són precisament le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que 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treuen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rel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lu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ir recursos en cada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scú de nosaltres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ni 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tan sols pensàvem que teníem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M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oltes vegades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l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legint els “Evangelis de la inf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antesa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”, ens preguntem per què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éu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va intervenir directament i clara. Però Déu actua a través d’esdeveniment</w:t>
      </w:r>
      <w:r w:rsidR="00C06ACD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 persones. Josep era l’home pe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 m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itjà del q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ual D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éu es va ocupar dels inicis de la història de la redempció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Ell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era el ver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itable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“mi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racle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” 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amb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 q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ue Déu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va salvar </w:t>
      </w:r>
      <w:r w:rsidR="00C06ACD">
        <w:rPr>
          <w:rFonts w:ascii="Times New Roman" w:eastAsia="Times New Roman" w:hAnsi="Times New Roman" w:cs="Times New Roman"/>
          <w:sz w:val="24"/>
          <w:szCs w:val="24"/>
          <w:lang w:eastAsia="ca-ES"/>
        </w:rPr>
        <w:t>el Nen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 la seva mare. El cel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va intervenir confiant en 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el coratge creatiu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d’aquest home, que quan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va arribar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Be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tlem i no va trobar lloc on Maria pogués donar a llum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9C6A6B">
        <w:rPr>
          <w:rFonts w:ascii="Times New Roman" w:eastAsia="Times New Roman" w:hAnsi="Times New Roman" w:cs="Times New Roman"/>
          <w:sz w:val="24"/>
          <w:szCs w:val="24"/>
          <w:lang w:eastAsia="ca-ES"/>
        </w:rPr>
        <w:t>es va instal·lar en una establia</w:t>
      </w:r>
      <w:r w:rsid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 </w:t>
      </w:r>
      <w:r w:rsidR="00C06ACD">
        <w:rPr>
          <w:rFonts w:ascii="Times New Roman" w:eastAsia="Times New Roman" w:hAnsi="Times New Roman" w:cs="Times New Roman"/>
          <w:sz w:val="24"/>
          <w:szCs w:val="24"/>
          <w:lang w:eastAsia="ca-ES"/>
        </w:rPr>
        <w:t>la</w:t>
      </w:r>
      <w:r w:rsid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va arreglar fins a convertir-l</w:t>
      </w:r>
      <w:r w:rsidR="00C06ACD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un lloc el més acollidor possible pel Fill de Déu que venia al món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Pr="004E46E1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P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2,6-7). </w:t>
      </w:r>
      <w:r w:rsid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>Davant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 pe</w:t>
      </w:r>
      <w:r w:rsid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>rill imminent d’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Herodes, que </w:t>
      </w:r>
      <w:r w:rsid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>volia matar el Nen, Josep va ser alertat un cop més en un somni per a protegir-lo, 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</w:t>
      </w:r>
      <w:r w:rsid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>mig de la nit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>va organitzar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</w:t>
      </w:r>
      <w:r w:rsid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>fugida a Egipte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Pr="004E46E1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2,13-14).</w:t>
      </w:r>
    </w:p>
    <w:p w:rsidR="00BB0D02" w:rsidRPr="004D163C" w:rsidRDefault="004E46E1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D’una lectura superficial d’aquests relats 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hom podria tenir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empre la impre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ssió que el món est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à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 mercè dels forts i dels poderosos, però la “bona notí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cia” de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l’Evangeli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consiste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ix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mostrar c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malgrat l’arrogància i la violè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ncia de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ls governants terrenals, Déu 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empre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troba un camí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co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mplir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 seu pla de salvació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Fins i tot la nostra vida sembla a vegades que està en mans de forces superiors, però l’Evangeli ens diu que Déu 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empre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aconsegueix salvar el que és important, amb la condició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que t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inguem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ateix 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coratge creatiu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del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fuster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Na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tzaret, que sabi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transfor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mar un problema en una oportunitat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antepo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sant sempre la confiança en la Providè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ncia.</w:t>
      </w:r>
    </w:p>
    <w:p w:rsidR="00BB0D02" w:rsidRPr="004D163C" w:rsidRDefault="004E46E1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Si a vegades sembla que Déu no ens ajuda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no significa que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ens hagi abandonat, sinó que confia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nos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altres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en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 que podem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plane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j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ar, inventar,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trobar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194596" w:rsidRDefault="00194596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ateix 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>coratge creatiu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van mostrar els amics del paralític que,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presentar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-lo a Jesús, </w:t>
      </w:r>
      <w:r w:rsidR="004351D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el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baixaren del sostre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="00BB0D02" w:rsidRPr="00194596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="00BB0D02" w:rsidRPr="0019459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5,17-26). La dificulta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aturar l’audàcia i l’obstinació d’aquells amics. Ell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esta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 conven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çuts que Jesús podi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guarir el malalt i buscaven d’entrar-lo i posar-lo davant d’ell,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però amb tanta gent no sabien per on fer-ho. Pujaren, doncs, a la teulada, tragueren algunes teules i van baixar aquell home amb la llitera al mig, fins al davant de Jesús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Jesús,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en veure la fe d’aquella gent, digué: “Hom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els teus pecats et són perdonats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”» (</w:t>
      </w:r>
      <w:proofErr w:type="spellStart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vv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19-20). Jesús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reconèixer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fe creativa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amb la qual aquells homes van tractar de portar-li el seu amic malalt.</w:t>
      </w:r>
    </w:p>
    <w:p w:rsidR="00BB0D02" w:rsidRPr="004D163C" w:rsidRDefault="00194596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L’Evangeli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d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ona cap informació sobre el temps en què Maria, Josep i el Nen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van estar</w:t>
      </w:r>
      <w:r w:rsidR="00773E97">
        <w:rPr>
          <w:rFonts w:ascii="Times New Roman" w:eastAsia="Times New Roman" w:hAnsi="Times New Roman" w:cs="Times New Roman"/>
          <w:sz w:val="24"/>
          <w:szCs w:val="24"/>
          <w:lang w:eastAsia="ca-ES"/>
        </w:rPr>
        <w:t>-se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Egipte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Però el que és cert 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que </w:t>
      </w:r>
      <w:r w:rsidR="00773E97">
        <w:rPr>
          <w:rFonts w:ascii="Times New Roman" w:eastAsia="Times New Roman" w:hAnsi="Times New Roman" w:cs="Times New Roman"/>
          <w:sz w:val="24"/>
          <w:szCs w:val="24"/>
          <w:lang w:eastAsia="ca-ES"/>
        </w:rPr>
        <w:t>van tenir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neces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sitat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menjar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de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trobar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una casa, un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 feina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No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fa falta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olta imaginació per a omplir el silenci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l’Evangeli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FA62ED">
        <w:rPr>
          <w:rFonts w:ascii="Times New Roman" w:eastAsia="Times New Roman" w:hAnsi="Times New Roman" w:cs="Times New Roman"/>
          <w:sz w:val="24"/>
          <w:szCs w:val="24"/>
          <w:lang w:eastAsia="ca-ES"/>
        </w:rPr>
        <w:t>pel que fa a això. La Sagrada Famí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lia </w:t>
      </w:r>
      <w:r w:rsidR="00FA62ED">
        <w:rPr>
          <w:rFonts w:ascii="Times New Roman" w:eastAsia="Times New Roman" w:hAnsi="Times New Roman" w:cs="Times New Roman"/>
          <w:sz w:val="24"/>
          <w:szCs w:val="24"/>
          <w:lang w:eastAsia="ca-ES"/>
        </w:rPr>
        <w:t>va haver d’afrontar problemes concrets com totes le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FA62ED">
        <w:rPr>
          <w:rFonts w:ascii="Times New Roman" w:eastAsia="Times New Roman" w:hAnsi="Times New Roman" w:cs="Times New Roman"/>
          <w:sz w:val="24"/>
          <w:szCs w:val="24"/>
          <w:lang w:eastAsia="ca-ES"/>
        </w:rPr>
        <w:t>altres famílies, com molts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 w:rsidR="00FA62ED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ls nostres germans i germanes </w:t>
      </w:r>
      <w:r w:rsidR="00773E97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 w:rsidR="00FA62ED">
        <w:rPr>
          <w:rFonts w:ascii="Times New Roman" w:eastAsia="Times New Roman" w:hAnsi="Times New Roman" w:cs="Times New Roman"/>
          <w:sz w:val="24"/>
          <w:szCs w:val="24"/>
          <w:lang w:eastAsia="ca-ES"/>
        </w:rPr>
        <w:t>migrant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que </w:t>
      </w:r>
      <w:r w:rsidR="00FA62ED">
        <w:rPr>
          <w:rFonts w:ascii="Times New Roman" w:eastAsia="Times New Roman" w:hAnsi="Times New Roman" w:cs="Times New Roman"/>
          <w:sz w:val="24"/>
          <w:szCs w:val="24"/>
          <w:lang w:eastAsia="ca-ES"/>
        </w:rPr>
        <w:t>fins i tot avui arrisque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 </w:t>
      </w:r>
      <w:r w:rsidR="00FA62ED">
        <w:rPr>
          <w:rFonts w:ascii="Times New Roman" w:eastAsia="Times New Roman" w:hAnsi="Times New Roman" w:cs="Times New Roman"/>
          <w:sz w:val="24"/>
          <w:szCs w:val="24"/>
          <w:lang w:eastAsia="ca-ES"/>
        </w:rPr>
        <w:t>les seves vides forçats per les adversitats i la fam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7C0646">
        <w:rPr>
          <w:rFonts w:ascii="Times New Roman" w:eastAsia="Times New Roman" w:hAnsi="Times New Roman" w:cs="Times New Roman"/>
          <w:sz w:val="24"/>
          <w:szCs w:val="24"/>
          <w:lang w:eastAsia="ca-ES"/>
        </w:rPr>
        <w:t>En aquest sentit</w:t>
      </w:r>
      <w:r w:rsidR="00FA62ED">
        <w:rPr>
          <w:rFonts w:ascii="Times New Roman" w:eastAsia="Times New Roman" w:hAnsi="Times New Roman" w:cs="Times New Roman"/>
          <w:sz w:val="24"/>
          <w:szCs w:val="24"/>
          <w:lang w:eastAsia="ca-ES"/>
        </w:rPr>
        <w:t>, crec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san</w:t>
      </w:r>
      <w:r w:rsidR="00FA62ED"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7C0646">
        <w:rPr>
          <w:rFonts w:ascii="Times New Roman" w:eastAsia="Times New Roman" w:hAnsi="Times New Roman" w:cs="Times New Roman"/>
          <w:sz w:val="24"/>
          <w:szCs w:val="24"/>
          <w:lang w:eastAsia="ca-ES"/>
        </w:rPr>
        <w:t>és realment un sant patró especial per a tots aquells que han de deixar la seva terra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c</w:t>
      </w:r>
      <w:r w:rsidR="003542ED">
        <w:rPr>
          <w:rFonts w:ascii="Times New Roman" w:eastAsia="Times New Roman" w:hAnsi="Times New Roman" w:cs="Times New Roman"/>
          <w:sz w:val="24"/>
          <w:szCs w:val="24"/>
          <w:lang w:eastAsia="ca-ES"/>
        </w:rPr>
        <w:t>ausa de la guerra, l’odi, la persecució i la misè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ria.</w:t>
      </w:r>
    </w:p>
    <w:p w:rsidR="00BB0D02" w:rsidRPr="004D163C" w:rsidRDefault="00C06ACD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Al final de cada relat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el qu</w:t>
      </w:r>
      <w:r w:rsidR="003542ED">
        <w:rPr>
          <w:rFonts w:ascii="Times New Roman" w:eastAsia="Times New Roman" w:hAnsi="Times New Roman" w:cs="Times New Roman"/>
          <w:sz w:val="24"/>
          <w:szCs w:val="24"/>
          <w:lang w:eastAsia="ca-ES"/>
        </w:rPr>
        <w:t>al Josep és el protagonista, l’Evangeli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3542ED">
        <w:rPr>
          <w:rFonts w:ascii="Times New Roman" w:eastAsia="Times New Roman" w:hAnsi="Times New Roman" w:cs="Times New Roman"/>
          <w:sz w:val="24"/>
          <w:szCs w:val="24"/>
          <w:lang w:eastAsia="ca-ES"/>
        </w:rPr>
        <w:t>assenyala que ell es va llevar, va prendre el Nen i la seva mare i va fer el que Déu li havia manat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="00BB0D02" w:rsidRPr="003542ED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="00BB0D02" w:rsidRPr="003542ED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1,24; 2,14.21). De </w:t>
      </w:r>
      <w:r w:rsidR="003542ED">
        <w:rPr>
          <w:rFonts w:ascii="Times New Roman" w:eastAsia="Times New Roman" w:hAnsi="Times New Roman" w:cs="Times New Roman"/>
          <w:sz w:val="24"/>
          <w:szCs w:val="24"/>
          <w:lang w:eastAsia="ca-ES"/>
        </w:rPr>
        <w:t>fet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Jesús</w:t>
      </w:r>
      <w:r w:rsidR="003542ED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 Maria, la seva mare, só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 el t</w:t>
      </w:r>
      <w:r w:rsidR="003542ED">
        <w:rPr>
          <w:rFonts w:ascii="Times New Roman" w:eastAsia="Times New Roman" w:hAnsi="Times New Roman" w:cs="Times New Roman"/>
          <w:sz w:val="24"/>
          <w:szCs w:val="24"/>
          <w:lang w:eastAsia="ca-ES"/>
        </w:rPr>
        <w:t>resor mé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pre</w:t>
      </w:r>
      <w:r w:rsidR="003542ED">
        <w:rPr>
          <w:rFonts w:ascii="Times New Roman" w:eastAsia="Times New Roman" w:hAnsi="Times New Roman" w:cs="Times New Roman"/>
          <w:sz w:val="24"/>
          <w:szCs w:val="24"/>
          <w:lang w:eastAsia="ca-ES"/>
        </w:rPr>
        <w:t>uat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</w:t>
      </w:r>
      <w:r w:rsidR="003542ED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fe</w:t>
      </w:r>
      <w:bookmarkStart w:id="20" w:name="_ftnref21"/>
      <w:bookmarkEnd w:id="20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="003542ED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21"/>
      </w:r>
    </w:p>
    <w:p w:rsidR="00BB0D02" w:rsidRPr="004D163C" w:rsidRDefault="003542ED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En el pla de salvació no es pot separar el Fill de la Mare, d’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aquella que «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avançar en la peregrinació de la fe i va mantenir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fi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delment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unió amb el seu Fill fins a la creu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</w:t>
      </w:r>
      <w:bookmarkStart w:id="21" w:name="_ftnref22"/>
      <w:bookmarkEnd w:id="21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22"/>
      </w:r>
    </w:p>
    <w:p w:rsidR="00BB0D02" w:rsidRPr="004D163C" w:rsidRDefault="003542ED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Cal que ens preguntem sempre si estem protegint amb totes les nostres forces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Jesús 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i Maria, que estan misteriosament confiat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a 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responsabilitat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a 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cura, a la nostra custòdia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El 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Fill del Totpoderós ve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al m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ón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ssumint una condició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gra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n debilitat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Neces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ita de Jos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ep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ser defen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sat, protegit, cuidat, criat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D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éu confi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en 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 hom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e, de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a mateixa manera que ho fa Maria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que 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troba en 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només el qui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vol salvar la seva vida, sinó el qui sempre vetllarà per ella i per l’Infant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En 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aqu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es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t sentit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san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p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ot deixar de ser el Custodi de l’Església, perquè l’Església és l’extensió del Cos de Crist en la història, 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al m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ateix temps en la maternitat de l’Esglé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sia 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es manifesta la maternitat de Mari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bookmarkStart w:id="22" w:name="_ftnref23"/>
      <w:bookmarkEnd w:id="22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="00B5002E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23"/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 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alhora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conti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nua protegint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l’Església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s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egueix emparant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5002E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l N</w:t>
      </w:r>
      <w:r w:rsidR="00B5002E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en i la seva mare</w:t>
      </w:r>
      <w:r w:rsidR="00B5002E">
        <w:rPr>
          <w:rFonts w:ascii="Times New Roman" w:eastAsia="Times New Roman" w:hAnsi="Times New Roman" w:cs="Times New Roman"/>
          <w:sz w:val="24"/>
          <w:szCs w:val="24"/>
          <w:lang w:eastAsia="ca-ES"/>
        </w:rPr>
        <w:t>, i nosaltres també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150231">
        <w:rPr>
          <w:rFonts w:ascii="Times New Roman" w:eastAsia="Times New Roman" w:hAnsi="Times New Roman" w:cs="Times New Roman"/>
          <w:sz w:val="24"/>
          <w:szCs w:val="24"/>
          <w:lang w:eastAsia="ca-ES"/>
        </w:rPr>
        <w:t>estimant l’Església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continu</w:t>
      </w:r>
      <w:r w:rsidR="0015023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em estimant </w:t>
      </w:r>
      <w:r w:rsidR="00150231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l N</w:t>
      </w:r>
      <w:r w:rsidR="00150231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en i la seva mare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150231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Aquest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en és el que dirà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 «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Us ho asseguro: tot allò que fèieu a un d’aquests germans meus més petits, a mi m’ho fèieu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="00BB0D02" w:rsidRPr="00150231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="00BB0D02" w:rsidRPr="0015023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25,40). Aix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í, cada persona nece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sitada, cada pobre, cada persona que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pateix,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cada mori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bund, cada estranger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cada pr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esoner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cada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malalt só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 “el 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” que Jos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continua custodiant.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això s’invoca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san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 com a protector dels indigents, 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neces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sitats, els exiliats, els afligits, els pobres, els moribund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s.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 és pel mateix que l’Església no pot deixar d’estimar els més petits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p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erquè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Jesús ha p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osat en ells la seva preferència, s’identifica personalment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amb ells</w:t>
      </w:r>
      <w:r w:rsidR="00237B31">
        <w:rPr>
          <w:rFonts w:ascii="Times New Roman" w:eastAsia="Times New Roman" w:hAnsi="Times New Roman" w:cs="Times New Roman"/>
          <w:sz w:val="24"/>
          <w:szCs w:val="24"/>
          <w:lang w:eastAsia="ca-ES"/>
        </w:rPr>
        <w:t>. Hem d’aprendre de Josep la mateixa cura i responsabilitat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: </w:t>
      </w:r>
      <w:r w:rsidR="00237B3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estimar </w:t>
      </w:r>
      <w:r w:rsidR="00E24CF7">
        <w:rPr>
          <w:rFonts w:ascii="Times New Roman" w:eastAsia="Times New Roman" w:hAnsi="Times New Roman" w:cs="Times New Roman"/>
          <w:sz w:val="24"/>
          <w:szCs w:val="24"/>
          <w:lang w:eastAsia="ca-ES"/>
        </w:rPr>
        <w:t>el Nen</w:t>
      </w:r>
      <w:r w:rsidR="00237B3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 la seva mare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; </w:t>
      </w:r>
      <w:r w:rsidR="00237B31">
        <w:rPr>
          <w:rFonts w:ascii="Times New Roman" w:eastAsia="Times New Roman" w:hAnsi="Times New Roman" w:cs="Times New Roman"/>
          <w:sz w:val="24"/>
          <w:szCs w:val="24"/>
          <w:lang w:eastAsia="ca-ES"/>
        </w:rPr>
        <w:t>estimar els sagraments 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c</w:t>
      </w:r>
      <w:r w:rsidR="00237B3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aritat; estimar l’Església i els pobres. En cadascuna d’aquestes realitats hi ha sempre 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el N</w:t>
      </w:r>
      <w:r w:rsidR="00237B31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en i la seva mare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6. </w:t>
      </w:r>
      <w:r w:rsidR="00F826F0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Pa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re tr</w:t>
      </w:r>
      <w:r w:rsidR="00F826F0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eballador</w:t>
      </w:r>
    </w:p>
    <w:p w:rsidR="00BB0D02" w:rsidRPr="004D163C" w:rsidRDefault="00F826F0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Un aspecte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caracteri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za a san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 i que s’ha destacat des de l’època de la pr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imera Encíclica social, la </w:t>
      </w:r>
      <w:proofErr w:type="spellStart"/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Rerum</w:t>
      </w:r>
      <w:proofErr w:type="spellEnd"/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</w:t>
      </w:r>
      <w:proofErr w:type="spellStart"/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novarum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Lleó XIII, 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relació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amb el treball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San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 era un fuster que treballava honestament per tal d’assegurar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E24CF7">
        <w:rPr>
          <w:rFonts w:ascii="Times New Roman" w:eastAsia="Times New Roman" w:hAnsi="Times New Roman" w:cs="Times New Roman"/>
          <w:sz w:val="24"/>
          <w:szCs w:val="24"/>
          <w:lang w:eastAsia="ca-ES"/>
        </w:rPr>
        <w:t>la manutenció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la seva família. D’ell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Jesús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aprendre el valor, la dignitat i l’alegria del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significa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menjar el pa que és fruit del propi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tr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eball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 </w:t>
      </w:r>
      <w:r w:rsidR="00F826F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la nostra època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actual, en la que el tr</w:t>
      </w:r>
      <w:r w:rsidR="00F826F0">
        <w:rPr>
          <w:rFonts w:ascii="Times New Roman" w:eastAsia="Times New Roman" w:hAnsi="Times New Roman" w:cs="Times New Roman"/>
          <w:sz w:val="24"/>
          <w:szCs w:val="24"/>
          <w:lang w:eastAsia="ca-ES"/>
        </w:rPr>
        <w:t>eball sembla haver tornat a representar una urgent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F826F0">
        <w:rPr>
          <w:rFonts w:ascii="Times New Roman" w:eastAsia="Times New Roman" w:hAnsi="Times New Roman" w:cs="Times New Roman"/>
          <w:sz w:val="24"/>
          <w:szCs w:val="24"/>
          <w:lang w:eastAsia="ca-ES"/>
        </w:rPr>
        <w:t>qüestió social 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F826F0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la desocupació arriba 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de vegades a nivells impressionants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fins i tot en aquelles nacions en les que durant dècades s’ha experimentat un cert be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nestar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, é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neces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sari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amb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una con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sciència renovada, comprendre el significat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del tr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eball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d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ona dignitat i del qual el nostre sant és un patró ex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emplar.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El tr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eball es converteix en participació en l’obra mateixa de la salvació, en oportunitat per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ac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celerar l’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ad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veniment del Regne, per 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des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envolupar les pròpies potencialitats i qualitat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s, po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sant-les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al serv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ei de la societat i de la comunió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El tr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eball 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conv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erteix en ocasió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reali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tzació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només pe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un mateix, sinó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sobre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tot per aquell nucli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original de 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la societat que és la família. Una famí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lia que 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no té feina està mé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exp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osada a dificultats, tensions, fracture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i fins i tot a la desesperada i desesperant temptació de la dissolució. Com podríem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parlar de dignitat humana se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se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compromet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re’ns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er tal que tots i cada un tinguin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po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ssibilitat </w:t>
      </w:r>
      <w:r w:rsidR="00E24CF7">
        <w:rPr>
          <w:rFonts w:ascii="Times New Roman" w:eastAsia="Times New Roman" w:hAnsi="Times New Roman" w:cs="Times New Roman"/>
          <w:sz w:val="24"/>
          <w:szCs w:val="24"/>
          <w:lang w:eastAsia="ca-ES"/>
        </w:rPr>
        <w:t>d’una manutenció digna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?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La persona que tr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eballa, sigui quina sigui la seva tasca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col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·l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abora 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amb Déu mateix, es conv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erte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ix una mica en creador del món que ens envolta. La crisi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l nostre temps, que és una crisi econò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mica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, social, cultural i espiritual, pot representar per a tot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un</w:t>
      </w:r>
      <w:r w:rsidR="00D56C03">
        <w:rPr>
          <w:rFonts w:ascii="Times New Roman" w:eastAsia="Times New Roman" w:hAnsi="Times New Roman" w:cs="Times New Roman"/>
          <w:sz w:val="24"/>
          <w:szCs w:val="24"/>
          <w:lang w:eastAsia="ca-ES"/>
        </w:rPr>
        <w:t>a crida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redescobrir el significat, la importància 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nece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ssitat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del tr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eball pe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d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on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ar l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loc a una nova “normalitat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” en la que n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ingú quedi exclòs. L’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obra de san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 ens reco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rda que el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mateix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éu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fet hom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 no 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va menysprear el treball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La p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èrdua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de 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feina que afecta tant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germans i germanes, 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ha au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gmentat en els últims temp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de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gut a la pandè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mia de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Covid-19, 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ha de ser una crida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revisar 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les nostres prioritats. Implorem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san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Josep obrer perquè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trobem camins que ens portin a dir: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Cap jove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cap persona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cap família se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se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444D9A">
        <w:rPr>
          <w:rFonts w:ascii="Times New Roman" w:eastAsia="Times New Roman" w:hAnsi="Times New Roman" w:cs="Times New Roman"/>
          <w:sz w:val="24"/>
          <w:szCs w:val="24"/>
          <w:lang w:eastAsia="ca-ES"/>
        </w:rPr>
        <w:t>feina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!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 xml:space="preserve">7. </w:t>
      </w:r>
      <w:r w:rsidR="00444D9A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Pare </w:t>
      </w:r>
      <w:r w:rsidR="00773E97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</w:t>
      </w:r>
      <w:r w:rsidR="00444D9A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l’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ombra</w:t>
      </w:r>
    </w:p>
    <w:p w:rsidR="00BB0D02" w:rsidRPr="004D163C" w:rsidRDefault="00820266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escri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polac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Jan </w:t>
      </w:r>
      <w:proofErr w:type="spellStart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Dobraczyński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al seu llibre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L’ombra del Pa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re</w:t>
      </w:r>
      <w:bookmarkStart w:id="23" w:name="_ftnref24"/>
      <w:bookmarkEnd w:id="23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</w:t>
      </w:r>
      <w:r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24"/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novel·lar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la vida de san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Amb la imatge evocadora de l’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ombra define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ix la figura de Josep, que per a Jesús és l’ombra del Pare celestial a la terra: l’auxilia, 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protege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ix, no s’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aparta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mai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 seu costat per tal de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seguir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els seus passos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Pensem en 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llò que Moisès reco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rda a Israel: «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Durant tot el camí que heu fet pel desert fins a arribar en aquest lloc, el Senyor, el vostre Déu, us ha portat a coll com un pare hi porta el seu fill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="00BB0D02" w:rsidRPr="00820266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Dt</w:t>
      </w:r>
      <w:proofErr w:type="spellEnd"/>
      <w:r w:rsidR="00BB0D02" w:rsidRPr="0082026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1,31). Així Josep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va exercitar la paternitat durant tot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la seva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vida</w:t>
      </w:r>
      <w:bookmarkStart w:id="24" w:name="_ftnref25"/>
      <w:bookmarkEnd w:id="24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25"/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N</w:t>
      </w:r>
      <w:r w:rsidR="00820266">
        <w:rPr>
          <w:rFonts w:ascii="Times New Roman" w:eastAsia="Times New Roman" w:hAnsi="Times New Roman" w:cs="Times New Roman"/>
          <w:sz w:val="24"/>
          <w:szCs w:val="24"/>
          <w:lang w:eastAsia="ca-ES"/>
        </w:rPr>
        <w:t>ingú neix pare, sinó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se</w:t>
      </w:r>
      <w:r w:rsidR="00820266">
        <w:rPr>
          <w:rFonts w:ascii="Times New Roman" w:eastAsia="Times New Roman" w:hAnsi="Times New Roman" w:cs="Times New Roman"/>
          <w:sz w:val="24"/>
          <w:szCs w:val="24"/>
          <w:lang w:eastAsia="ca-ES"/>
        </w:rPr>
        <w:t>’n fa. 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se</w:t>
      </w:r>
      <w:r w:rsidR="00820266">
        <w:rPr>
          <w:rFonts w:ascii="Times New Roman" w:eastAsia="Times New Roman" w:hAnsi="Times New Roman" w:cs="Times New Roman"/>
          <w:sz w:val="24"/>
          <w:szCs w:val="24"/>
          <w:lang w:eastAsia="ca-ES"/>
        </w:rPr>
        <w:t>’n fa només per portar un fill al món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sin</w:t>
      </w:r>
      <w:r w:rsidR="00820266">
        <w:rPr>
          <w:rFonts w:ascii="Times New Roman" w:eastAsia="Times New Roman" w:hAnsi="Times New Roman" w:cs="Times New Roman"/>
          <w:sz w:val="24"/>
          <w:szCs w:val="24"/>
          <w:lang w:eastAsia="ca-ES"/>
        </w:rPr>
        <w:t>ó per f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er</w:t>
      </w:r>
      <w:r w:rsidR="00820266">
        <w:rPr>
          <w:rFonts w:ascii="Times New Roman" w:eastAsia="Times New Roman" w:hAnsi="Times New Roman" w:cs="Times New Roman"/>
          <w:sz w:val="24"/>
          <w:szCs w:val="24"/>
          <w:lang w:eastAsia="ca-ES"/>
        </w:rPr>
        <w:t>-se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’n</w:t>
      </w:r>
      <w:r w:rsidR="0082026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cà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820266">
        <w:rPr>
          <w:rFonts w:ascii="Times New Roman" w:eastAsia="Times New Roman" w:hAnsi="Times New Roman" w:cs="Times New Roman"/>
          <w:sz w:val="24"/>
          <w:szCs w:val="24"/>
          <w:lang w:eastAsia="ca-ES"/>
        </w:rPr>
        <w:t>rec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responsablement. Totes le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ve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gades que algú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as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ume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ix la responsabilitat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la vida d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’un altre, en cert sentit exercita la paternitat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cap a ell.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En la socie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tat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l nostre temps, el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infants sovint sembla que no tinguin pare. També l’Esglé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sia d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’avui dia necessita pares. L’amonestació dirigida pe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 san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t Pau als Corintis és 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empre oportuna: «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De fet, encara que tinguéssiu deu mil guies en Crist, no teniu molts pares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r w:rsidRPr="0040215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1 Co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4,15); 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cada 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prevere o bisbe hauria de poder dir com l’Apò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stol: «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Soc jo qui, en anunciar-vos l’evangeli, us vaig engendrar en Jesucrist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r w:rsidRPr="0040215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ibíd.</w:t>
      </w:r>
      <w:r w:rsidRP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).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 als Gàlates els diu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 «</w:t>
      </w:r>
      <w:r w:rsidR="00402154">
        <w:rPr>
          <w:rFonts w:ascii="Times New Roman" w:eastAsia="Times New Roman" w:hAnsi="Times New Roman" w:cs="Times New Roman"/>
          <w:sz w:val="24"/>
          <w:szCs w:val="24"/>
          <w:lang w:eastAsia="ca-ES"/>
        </w:rPr>
        <w:t>Fills meus, sento dolors de part com si us tornés a infantar, i no els acabaré fins que Crist no quedi format en vosaltres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(4,19).</w:t>
      </w:r>
    </w:p>
    <w:p w:rsidR="00BB0D02" w:rsidRPr="004D163C" w:rsidRDefault="00402154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Ser pare significa introduir 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 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en en l’experiència de la vida, en la realitat. No per a reteni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-lo, no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empresonar-lo, no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po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ir-lo, sinó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per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fer-lo capaç d’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scollir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de ser l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liure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de 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ortir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Potser per aquesta raó la tradició també li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ha p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osat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Josep, juntament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l’apel·latiu de pa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re, el de “castís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sim”. No és una indicació merament afectiva, sinó la síntesi d’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una actitud que expres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sa allò contrari a posseir. La castedat </w:t>
      </w:r>
      <w:r w:rsidR="00773E97">
        <w:rPr>
          <w:rFonts w:ascii="Times New Roman" w:eastAsia="Times New Roman" w:hAnsi="Times New Roman" w:cs="Times New Roman"/>
          <w:sz w:val="24"/>
          <w:szCs w:val="24"/>
          <w:lang w:eastAsia="ca-ES"/>
        </w:rPr>
        <w:t>es troba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ser l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liures de l’afany de posseir en tots els àmbits de la vida. Només quan un amor és cast 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un ver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itable amor. L’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amor que 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vol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pos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seir, al final, sempre es torna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pe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rillós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empresona, sufoca, fa infeliç. Déu mateix va estimar l’home amb amor cast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de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ixant-lo lliure fins i tot per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equivocar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-se i posar-se en contra seva. La lò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gica de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l’amor és sempre una lò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gica de l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libertat, i Josep va ser capaç d’estimar d’una manera extraordinàriament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lliure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Mai no es va posar al centre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Va saber com descentrar-se,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posar Maria i Jesús en el centre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</w:t>
      </w:r>
      <w:r w:rsidR="00CF2F07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vida.</w:t>
      </w:r>
    </w:p>
    <w:p w:rsidR="00BB0D02" w:rsidRPr="004D163C" w:rsidRDefault="00CF2F07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La felicitat de Josep no està en la lò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gica de</w:t>
      </w:r>
      <w:r w:rsidR="00E24CF7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l’auto-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sacrifici, sinó en el do de si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ateix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Mai no es percep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aquest home la frustració, sinó només la confianç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a.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 seu silenci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persiste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nt no contempla queixes, sinó gestos concrets de confiança. El món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neces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sita pa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res,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rebutja els amos, 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 dir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 re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butja els qui volen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usar la pos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sió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’altre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omplir el seu propi buit; refu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sa 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els qui confonen autoritat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amb autoritarisme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serv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ei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amb servilisme, confrontació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amb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opres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sió, caritat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amb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as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sistencialisme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f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orça amb 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destrucció. Tota vocació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ver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itable neix del do de si mateix, que és la maduració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del 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simple sacrifici. També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el sacer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doci i la vida consagrada 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requ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ereix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aquest tipus de maduresa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Quan una vocació, ja sigui a la vida matrimonial, cè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libe o virginal, no a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rriba a la maduresa de l’entrega de si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ateixa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773E97">
        <w:rPr>
          <w:rFonts w:ascii="Times New Roman" w:eastAsia="Times New Roman" w:hAnsi="Times New Roman" w:cs="Times New Roman"/>
          <w:sz w:val="24"/>
          <w:szCs w:val="24"/>
          <w:lang w:eastAsia="ca-ES"/>
        </w:rPr>
        <w:t>atura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nt-se només en la lògica del sacrifici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aleshores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l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loc de convertir-se en signe de la bellesa i l’alegri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de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l’amor corre el risc d’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expre</w:t>
      </w:r>
      <w:r w:rsid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ssar infelicitat, tristesa i frustració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930F09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La paternitat que refusa la temptació de viure la vida del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fills està sempre oberta a nous espais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Cada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infant duu 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sempre amb si mateix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un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misteri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quelcom inèdit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només pot ser revelat amb l’ajuda d’un pare que respecti la seva llibertat. Un pare que és conscient que completa la seva acció educativa i que viu plenament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paternitat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només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quan s’ha fet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“inútil”, 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quan veu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el 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fill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ha 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aconseguit ser autònom i camina sol pels camins de la vida, quan es posa en la situació de Josep, que 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empre 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va saber que el Nen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no era s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eu, sinó que simplement havia estat confiat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cura. Després de tot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E40525">
        <w:rPr>
          <w:rFonts w:ascii="Times New Roman" w:eastAsia="Times New Roman" w:hAnsi="Times New Roman" w:cs="Times New Roman"/>
          <w:sz w:val="24"/>
          <w:szCs w:val="24"/>
          <w:lang w:eastAsia="ca-ES"/>
        </w:rPr>
        <w:t>això és el que Jesús suggereix quan diu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: «No </w:t>
      </w:r>
      <w:r w:rsidR="0010352D">
        <w:rPr>
          <w:rFonts w:ascii="Times New Roman" w:eastAsia="Times New Roman" w:hAnsi="Times New Roman" w:cs="Times New Roman"/>
          <w:sz w:val="24"/>
          <w:szCs w:val="24"/>
          <w:lang w:eastAsia="ca-ES"/>
        </w:rPr>
        <w:t>doneu a ningú el nom de “pa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re” </w:t>
      </w:r>
      <w:r w:rsidR="0010352D">
        <w:rPr>
          <w:rFonts w:ascii="Times New Roman" w:eastAsia="Times New Roman" w:hAnsi="Times New Roman" w:cs="Times New Roman"/>
          <w:sz w:val="24"/>
          <w:szCs w:val="24"/>
          <w:lang w:eastAsia="ca-ES"/>
        </w:rPr>
        <w:t>aquí a la terra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 w:rsidR="0010352D">
        <w:rPr>
          <w:rFonts w:ascii="Times New Roman" w:eastAsia="Times New Roman" w:hAnsi="Times New Roman" w:cs="Times New Roman"/>
          <w:sz w:val="24"/>
          <w:szCs w:val="24"/>
          <w:lang w:eastAsia="ca-ES"/>
        </w:rPr>
        <w:t>perquè de pare només en teniu un, que és el del cel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="00BB0D02" w:rsidRPr="0010352D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23,9).</w:t>
      </w:r>
    </w:p>
    <w:p w:rsidR="00BB0D02" w:rsidRPr="004D163C" w:rsidRDefault="0010352D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Sempre que en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trobem en la condició d’exercir la paternitat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hem de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recordar que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no és mai un exercici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pos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sessió, sinó un “signe” que ens evoca una paternitat superior. En cert sentit, tots en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trobem en la condició de Josep: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ombra de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l’únic Pare celestial, que «fa sortir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 sol sobre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bons i dolents i fa ploure sobre justos i injustos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="00BB0D02" w:rsidRPr="0010352D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5,45);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i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ombra que 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egueix el Fill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BB0D02" w:rsidP="0010352D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* * *</w:t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«L</w:t>
      </w:r>
      <w:r w:rsidR="0010352D">
        <w:rPr>
          <w:rFonts w:ascii="Times New Roman" w:eastAsia="Times New Roman" w:hAnsi="Times New Roman" w:cs="Times New Roman"/>
          <w:sz w:val="24"/>
          <w:szCs w:val="24"/>
          <w:lang w:eastAsia="ca-ES"/>
        </w:rPr>
        <w:t>leva’t, pren el nen i la seva mare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Pr="0010352D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 2,13), </w:t>
      </w:r>
      <w:r w:rsidR="0010352D">
        <w:rPr>
          <w:rFonts w:ascii="Times New Roman" w:eastAsia="Times New Roman" w:hAnsi="Times New Roman" w:cs="Times New Roman"/>
          <w:sz w:val="24"/>
          <w:szCs w:val="24"/>
          <w:lang w:eastAsia="ca-ES"/>
        </w:rPr>
        <w:t>va dir Déu a sant Josep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10352D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obje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ctiu d’aquesta Carta apostòlica 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que cre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ixi l’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amor 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aquest gran sant,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ser impulsat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a implorar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interce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ssió 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imitar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les seves virtuts, com també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la seva resolució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10352D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En efecte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la mis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sió específica dels sants no 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només la de concedi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 mi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racles i gràcies, sinó la d’intercedir pe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 nos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altres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davant Déu, com ho van fer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Abrah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am</w:t>
      </w:r>
      <w:bookmarkStart w:id="25" w:name="_ftnref26"/>
      <w:bookmarkEnd w:id="25"/>
      <w:r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26"/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 Moisè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bookmarkStart w:id="26" w:name="_ftnref27"/>
      <w:bookmarkEnd w:id="26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</w:t>
      </w:r>
      <w:r w:rsidR="00397774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27"/>
      </w:r>
      <w:r w:rsidR="00397774">
        <w:rPr>
          <w:rFonts w:ascii="Times New Roman" w:eastAsia="Times New Roman" w:hAnsi="Times New Roman" w:cs="Times New Roman"/>
          <w:sz w:val="24"/>
          <w:szCs w:val="24"/>
          <w:lang w:eastAsia="ca-ES"/>
        </w:rPr>
        <w:t> com ho fa Jesús, «únic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m</w:t>
      </w:r>
      <w:r w:rsidR="00397774">
        <w:rPr>
          <w:rFonts w:ascii="Times New Roman" w:eastAsia="Times New Roman" w:hAnsi="Times New Roman" w:cs="Times New Roman"/>
          <w:sz w:val="24"/>
          <w:szCs w:val="24"/>
          <w:lang w:eastAsia="ca-ES"/>
        </w:rPr>
        <w:t>itjancer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r w:rsidR="00BB0D02" w:rsidRPr="0039777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1 Tm</w:t>
      </w:r>
      <w:r w:rsidR="00397774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2,5), que 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 w:rsidR="00397774">
        <w:rPr>
          <w:rFonts w:ascii="Times New Roman" w:eastAsia="Times New Roman" w:hAnsi="Times New Roman" w:cs="Times New Roman"/>
          <w:sz w:val="24"/>
          <w:szCs w:val="24"/>
          <w:lang w:eastAsia="ca-ES"/>
        </w:rPr>
        <w:t>el nostre «defensor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» </w:t>
      </w:r>
      <w:r w:rsidR="00397774">
        <w:rPr>
          <w:rFonts w:ascii="Times New Roman" w:eastAsia="Times New Roman" w:hAnsi="Times New Roman" w:cs="Times New Roman"/>
          <w:sz w:val="24"/>
          <w:szCs w:val="24"/>
          <w:lang w:eastAsia="ca-ES"/>
        </w:rPr>
        <w:t>d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</w:t>
      </w:r>
      <w:r w:rsidR="00397774">
        <w:rPr>
          <w:rFonts w:ascii="Times New Roman" w:eastAsia="Times New Roman" w:hAnsi="Times New Roman" w:cs="Times New Roman"/>
          <w:sz w:val="24"/>
          <w:szCs w:val="24"/>
          <w:lang w:eastAsia="ca-ES"/>
        </w:rPr>
        <w:t>vant Déu Pa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re (</w:t>
      </w:r>
      <w:r w:rsidR="00BB0D02" w:rsidRPr="0039777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 xml:space="preserve">1 </w:t>
      </w:r>
      <w:proofErr w:type="spellStart"/>
      <w:r w:rsidR="00BB0D02" w:rsidRPr="0039777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Jn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2,1</w:t>
      </w:r>
      <w:r w:rsidR="00397774">
        <w:rPr>
          <w:rFonts w:ascii="Times New Roman" w:eastAsia="Times New Roman" w:hAnsi="Times New Roman" w:cs="Times New Roman"/>
          <w:sz w:val="24"/>
          <w:szCs w:val="24"/>
          <w:lang w:eastAsia="ca-ES"/>
        </w:rPr>
        <w:t>), «ja que viu per sempre intercedint a favor d’ells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r w:rsidR="00BB0D02" w:rsidRPr="0039777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H</w:t>
      </w:r>
      <w:r w:rsidR="00332E3D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e</w:t>
      </w:r>
      <w:r w:rsidR="00BB0D02" w:rsidRPr="00397774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7,25; cf. </w:t>
      </w:r>
      <w:proofErr w:type="spellStart"/>
      <w:r w:rsidR="00BB0D02" w:rsidRPr="0039777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Rm</w:t>
      </w:r>
      <w:proofErr w:type="spellEnd"/>
      <w:r w:rsidR="00BB0D02" w:rsidRPr="00397774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8,34).</w:t>
      </w:r>
    </w:p>
    <w:p w:rsidR="00BB0D02" w:rsidRPr="004D163C" w:rsidRDefault="00397774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Els sants ajuden tots els fidels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«a la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plenitud de la vida cristiana i a la perfecció de la caritat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</w:t>
      </w:r>
      <w:bookmarkStart w:id="27" w:name="_ftnref28"/>
      <w:bookmarkEnd w:id="27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28"/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 La seva vida és una prova concreta que é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po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ssible viure l’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Evang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397774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lastRenderedPageBreak/>
        <w:t>Jesús va dir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 «A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ccepteu el meu jou i feu-vos deixebles meus, 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que soc benèvol i humil de cor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proofErr w:type="spellStart"/>
      <w:r w:rsidR="00BB0D02" w:rsidRPr="00E770D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11,29), 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i ells alhora són exemples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de vida a imitar. San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t Pau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va exhortar explícitament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 «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Sigueu imitadors meus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» (</w:t>
      </w:r>
      <w:r w:rsidR="00BB0D02" w:rsidRPr="00E770D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1 Co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4,16)</w:t>
      </w:r>
      <w:bookmarkStart w:id="28" w:name="_ftnref29"/>
      <w:bookmarkEnd w:id="28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 w:rsidR="00E770DF"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29"/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 San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Jos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ep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ho va dir 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través de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l seu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elo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qüent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sil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enci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E770DF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Davant l’exemple de tants sants i santes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san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 Agustí es va preguntar: «No podrà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fer tu el mateix que aquests i aquestes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?».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 així va arribar a la conversió definitiva exclamant: «Et vaig estimar tard, bellesa tan antiga i tan no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va!»</w:t>
      </w:r>
      <w:bookmarkStart w:id="29" w:name="_ftnref30"/>
      <w:bookmarkEnd w:id="29"/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  <w:r>
        <w:rPr>
          <w:rStyle w:val="Refdenotaalpie"/>
          <w:rFonts w:ascii="Times New Roman" w:eastAsia="Times New Roman" w:hAnsi="Times New Roman" w:cs="Times New Roman"/>
          <w:sz w:val="24"/>
          <w:szCs w:val="24"/>
          <w:lang w:eastAsia="ca-ES"/>
        </w:rPr>
        <w:footnoteReference w:id="30"/>
      </w:r>
    </w:p>
    <w:p w:rsidR="00BB0D02" w:rsidRPr="004D163C" w:rsidRDefault="00BB0D02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No queda 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res més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que implorar a san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 la gràcia de les gràcie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s: </w:t>
      </w:r>
      <w:r w:rsid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>la nostra conversió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</w:t>
      </w:r>
    </w:p>
    <w:p w:rsidR="00BB0D02" w:rsidRPr="004D163C" w:rsidRDefault="00E770DF" w:rsidP="00BB0D0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Dirigim a ell la nostra pregària</w:t>
      </w:r>
      <w:r w:rsidR="00BB0D02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</w:t>
      </w:r>
    </w:p>
    <w:p w:rsidR="00E770DF" w:rsidRDefault="00E770DF" w:rsidP="00E770D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Salve, custodi del Redemp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tor</w:t>
      </w:r>
    </w:p>
    <w:p w:rsidR="00E770DF" w:rsidRDefault="00E770DF" w:rsidP="00E770D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i espòs de la Verge Maria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.</w:t>
      </w:r>
    </w:p>
    <w:p w:rsidR="00BB0D02" w:rsidRPr="00E770DF" w:rsidRDefault="00BB0D02" w:rsidP="00E770DF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A </w:t>
      </w:r>
      <w:r w:rsidR="00E770DF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vós Déu us confià el seu Fill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,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br/>
        <w:t xml:space="preserve">en </w:t>
      </w:r>
      <w:r w:rsidR="00E770DF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vós Mari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a </w:t>
      </w:r>
      <w:r w:rsidR="00E770DF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va dipositar la seva confiança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, 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br/>
      </w:r>
      <w:r w:rsidR="00E770DF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amb vós Crist es va forjar com a hom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e.</w:t>
      </w:r>
    </w:p>
    <w:p w:rsidR="00BB0D02" w:rsidRPr="004D163C" w:rsidRDefault="00E770DF" w:rsidP="00E770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Oh, benaurat Josep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, 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br/>
        <w:t>m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ostreu-vos també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</w:t>
      </w:r>
      <w:r w:rsidR="006128CB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pare per 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 nos</w:t>
      </w:r>
      <w:r w:rsidR="006128CB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altres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br/>
      </w:r>
      <w:r w:rsidR="006128CB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i guieu-nos en el camí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de la vida.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br/>
      </w:r>
      <w:r w:rsidR="00E55ACD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Obtingue</w:t>
      </w:r>
      <w:r w:rsidR="006128CB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u-nos gràcia, misericòrdia i </w:t>
      </w:r>
      <w:r w:rsidR="00E55ACD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coratge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,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br/>
      </w:r>
      <w:r w:rsidR="006128CB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i defenseu-nos de tot</w:t>
      </w:r>
      <w:r w:rsidR="00BB0D02"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mal. Amén.</w:t>
      </w:r>
    </w:p>
    <w:p w:rsidR="006128CB" w:rsidRDefault="006128CB" w:rsidP="00E770DF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</w:pPr>
    </w:p>
    <w:p w:rsidR="00BB0D02" w:rsidRPr="006128CB" w:rsidRDefault="00BB0D02" w:rsidP="00E770D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 xml:space="preserve">Roma, </w:t>
      </w:r>
      <w:r w:rsid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a</w:t>
      </w:r>
      <w:r w:rsidRP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 xml:space="preserve"> San</w:t>
      </w:r>
      <w:r w:rsid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t Jo</w:t>
      </w:r>
      <w:r w:rsidRP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an de</w:t>
      </w:r>
      <w:r w:rsid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 xml:space="preserve">l </w:t>
      </w:r>
      <w:proofErr w:type="spellStart"/>
      <w:r w:rsid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Laterà</w:t>
      </w:r>
      <w:proofErr w:type="spellEnd"/>
      <w:r w:rsidRP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, 8 de d</w:t>
      </w:r>
      <w:r w:rsid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esembre, Solemnitat de la Immaculada Concepció</w:t>
      </w:r>
      <w:r w:rsidRP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 xml:space="preserve"> de la B</w:t>
      </w:r>
      <w:r w:rsid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enaurada Verge Mari</w:t>
      </w:r>
      <w:r w:rsidRP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a, de</w:t>
      </w:r>
      <w:r w:rsid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 xml:space="preserve"> l’any 2020, vuitè</w:t>
      </w:r>
      <w:r w:rsidRP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 xml:space="preserve"> de</w:t>
      </w:r>
      <w:r w:rsid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 meu pontificat</w:t>
      </w:r>
      <w:r w:rsidRPr="006128CB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.</w:t>
      </w:r>
    </w:p>
    <w:p w:rsidR="00BB0D02" w:rsidRPr="004D163C" w:rsidRDefault="006128CB" w:rsidP="00E55ACD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France</w:t>
      </w:r>
      <w:r w:rsidR="00BB0D02" w:rsidRPr="004D163C">
        <w:rPr>
          <w:rFonts w:ascii="Times New Roman" w:eastAsia="Times New Roman" w:hAnsi="Times New Roman" w:cs="Times New Roman"/>
          <w:b/>
          <w:bCs/>
          <w:sz w:val="24"/>
          <w:szCs w:val="24"/>
          <w:lang w:eastAsia="ca-ES"/>
        </w:rPr>
        <w:t>sc</w:t>
      </w:r>
    </w:p>
    <w:p w:rsidR="00BB0D02" w:rsidRPr="004D163C" w:rsidRDefault="00BB0D02" w:rsidP="00E770DF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 </w:t>
      </w:r>
      <w:bookmarkStart w:id="30" w:name="_ftn21"/>
      <w:bookmarkStart w:id="31" w:name="_ftn22"/>
      <w:bookmarkStart w:id="32" w:name="_ftn23"/>
      <w:bookmarkStart w:id="33" w:name="_ftn24"/>
      <w:bookmarkStart w:id="34" w:name="_ftn27"/>
      <w:bookmarkStart w:id="35" w:name="_ftn29"/>
      <w:bookmarkEnd w:id="30"/>
      <w:bookmarkEnd w:id="31"/>
      <w:bookmarkEnd w:id="32"/>
      <w:bookmarkEnd w:id="33"/>
      <w:bookmarkEnd w:id="34"/>
      <w:bookmarkEnd w:id="35"/>
      <w:r w:rsidR="00397774"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</w:p>
    <w:p w:rsidR="00C922B1" w:rsidRPr="004D163C" w:rsidRDefault="00C922B1" w:rsidP="00BB0D02">
      <w:pPr>
        <w:spacing w:before="100" w:beforeAutospacing="1" w:after="100" w:afterAutospacing="1"/>
        <w:jc w:val="both"/>
      </w:pPr>
      <w:bookmarkStart w:id="36" w:name="_ftn30"/>
      <w:bookmarkEnd w:id="36"/>
    </w:p>
    <w:sectPr w:rsidR="00C922B1" w:rsidRPr="004D163C" w:rsidSect="00C922B1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69A2" w:rsidRDefault="006F69A2" w:rsidP="00BB0D02">
      <w:pPr>
        <w:spacing w:after="0" w:line="240" w:lineRule="auto"/>
      </w:pPr>
      <w:r>
        <w:separator/>
      </w:r>
    </w:p>
  </w:endnote>
  <w:endnote w:type="continuationSeparator" w:id="0">
    <w:p w:rsidR="006F69A2" w:rsidRDefault="006F69A2" w:rsidP="00BB0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4320485"/>
      <w:docPartObj>
        <w:docPartGallery w:val="Page Numbers (Bottom of Page)"/>
        <w:docPartUnique/>
      </w:docPartObj>
    </w:sdtPr>
    <w:sdtEndPr/>
    <w:sdtContent>
      <w:p w:rsidR="00C06ACD" w:rsidRDefault="006F69A2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17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ACD" w:rsidRDefault="00C06A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69A2" w:rsidRDefault="006F69A2" w:rsidP="00BB0D02">
      <w:pPr>
        <w:spacing w:after="0" w:line="240" w:lineRule="auto"/>
      </w:pPr>
      <w:r>
        <w:separator/>
      </w:r>
    </w:p>
  </w:footnote>
  <w:footnote w:type="continuationSeparator" w:id="0">
    <w:p w:rsidR="006F69A2" w:rsidRDefault="006F69A2" w:rsidP="00BB0D02">
      <w:pPr>
        <w:spacing w:after="0" w:line="240" w:lineRule="auto"/>
      </w:pPr>
      <w:r>
        <w:continuationSeparator/>
      </w:r>
    </w:p>
  </w:footnote>
  <w:footnote w:id="1">
    <w:p w:rsidR="00C06ACD" w:rsidRDefault="00C06ACD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BB0D02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 4,22; </w:t>
      </w:r>
      <w:proofErr w:type="spellStart"/>
      <w:r w:rsidRPr="00BB0D02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Jn</w:t>
      </w:r>
      <w:proofErr w:type="spellEnd"/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6,42; cf. </w:t>
      </w:r>
      <w:proofErr w:type="spellStart"/>
      <w:r w:rsidRPr="00BB0D02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13,55; </w:t>
      </w:r>
      <w:proofErr w:type="spellStart"/>
      <w:r w:rsidRPr="00BB0D02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Mc</w:t>
      </w:r>
      <w:proofErr w:type="spellEnd"/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6,3.</w:t>
      </w:r>
    </w:p>
  </w:footnote>
  <w:footnote w:id="2">
    <w:p w:rsidR="00C06ACD" w:rsidRDefault="00C06ACD" w:rsidP="005A03C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S. </w:t>
      </w:r>
      <w:proofErr w:type="spellStart"/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>Rituum</w:t>
      </w:r>
      <w:proofErr w:type="spellEnd"/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>Congreg</w:t>
      </w:r>
      <w:proofErr w:type="spellEnd"/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., </w:t>
      </w:r>
      <w:proofErr w:type="spellStart"/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Quemadmodum</w:t>
      </w:r>
      <w:proofErr w:type="spellEnd"/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Deus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(8 des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embre 1870): </w:t>
      </w:r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ASS 6 (1870-71), 194.</w:t>
      </w:r>
    </w:p>
  </w:footnote>
  <w:footnote w:id="3">
    <w:p w:rsidR="00C06ACD" w:rsidRDefault="00C06ACD" w:rsidP="005A03C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Cf.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Discurs a le</w:t>
      </w:r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s 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ssociacions cristianes de Tre</w:t>
      </w:r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ba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lladors italian</w:t>
      </w:r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amb motiu de la Solemnitat</w:t>
      </w:r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de san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t Josep obrer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(1 maig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1955): </w:t>
      </w:r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AAS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47 (1955), 406.</w:t>
      </w:r>
    </w:p>
  </w:footnote>
  <w:footnote w:id="4">
    <w:p w:rsidR="00C06ACD" w:rsidRPr="001966D1" w:rsidRDefault="00C06ACD" w:rsidP="005A03C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1966D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Exhort. ap. </w:t>
      </w:r>
      <w:hyperlink r:id="rId1" w:history="1">
        <w:proofErr w:type="spellStart"/>
        <w:r w:rsidRPr="001966D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Redemptoris</w:t>
        </w:r>
        <w:proofErr w:type="spellEnd"/>
        <w:r w:rsidRPr="001966D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 xml:space="preserve"> </w:t>
        </w:r>
        <w:proofErr w:type="spellStart"/>
        <w:r w:rsidRPr="001966D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custos</w:t>
        </w:r>
        <w:proofErr w:type="spellEnd"/>
      </w:hyperlink>
      <w:r w:rsidRPr="001966D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(15 agost 1989): </w:t>
      </w:r>
      <w:r w:rsidRPr="001966D1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AAS</w:t>
      </w:r>
      <w:r w:rsidRPr="001966D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82 (1990), 5-34.</w:t>
      </w:r>
    </w:p>
  </w:footnote>
  <w:footnote w:id="5">
    <w:p w:rsidR="00C06ACD" w:rsidRDefault="00C06ACD" w:rsidP="005A03CD">
      <w:pPr>
        <w:pStyle w:val="Textonotapie"/>
        <w:jc w:val="both"/>
      </w:pPr>
      <w:r w:rsidRPr="001966D1">
        <w:rPr>
          <w:rStyle w:val="Refdenotaalpie"/>
        </w:rPr>
        <w:footnoteRef/>
      </w:r>
      <w:r w:rsidRPr="001966D1">
        <w:t xml:space="preserve"> </w:t>
      </w:r>
      <w:hyperlink r:id="rId2" w:anchor="II Morir en Cristo Jesús" w:history="1">
        <w:r w:rsidRPr="001966D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Catecisme de l’Església Catòlica</w:t>
        </w:r>
      </w:hyperlink>
      <w:r w:rsidRPr="001966D1">
        <w:rPr>
          <w:rFonts w:ascii="Times New Roman" w:eastAsia="Times New Roman" w:hAnsi="Times New Roman" w:cs="Times New Roman"/>
          <w:sz w:val="24"/>
          <w:szCs w:val="24"/>
          <w:lang w:eastAsia="ca-ES"/>
        </w:rPr>
        <w:t>,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1014.</w:t>
      </w:r>
    </w:p>
  </w:footnote>
  <w:footnote w:id="6">
    <w:p w:rsidR="00C06ACD" w:rsidRDefault="00C06ACD" w:rsidP="005A03C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hyperlink r:id="rId3" w:history="1">
        <w:r w:rsidRPr="0093616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Meditació en temps de pandèmia</w:t>
        </w:r>
      </w:hyperlink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> (27 mar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ç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2020): </w:t>
      </w:r>
      <w:proofErr w:type="spellStart"/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L’Osservatore</w:t>
      </w:r>
      <w:proofErr w:type="spellEnd"/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Romano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>, ed. se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>manal (3 abril 2020), p. 3.</w:t>
      </w:r>
    </w:p>
  </w:footnote>
  <w:footnote w:id="7">
    <w:p w:rsidR="00C06ACD" w:rsidRDefault="00C06ACD" w:rsidP="005A03C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In </w:t>
      </w:r>
      <w:proofErr w:type="spellStart"/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Matth</w:t>
      </w:r>
      <w:proofErr w:type="spellEnd"/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. Hom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V, 3: </w:t>
      </w:r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PG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57, 58.</w:t>
      </w:r>
    </w:p>
  </w:footnote>
  <w:footnote w:id="8">
    <w:p w:rsidR="00C06ACD" w:rsidRDefault="00C06ACD" w:rsidP="008B517A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Homili</w:t>
      </w:r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(19 mar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ç 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1966): </w:t>
      </w:r>
      <w:proofErr w:type="spellStart"/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Insegnamenti</w:t>
      </w:r>
      <w:proofErr w:type="spellEnd"/>
      <w:r w:rsidRPr="00BB0D02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di Paolo VI</w:t>
      </w:r>
      <w:r w:rsidRPr="00BB0D02">
        <w:rPr>
          <w:rFonts w:ascii="Times New Roman" w:eastAsia="Times New Roman" w:hAnsi="Times New Roman" w:cs="Times New Roman"/>
          <w:sz w:val="24"/>
          <w:szCs w:val="24"/>
          <w:lang w:eastAsia="ca-ES"/>
        </w:rPr>
        <w:t>, IV (1966), 110.</w:t>
      </w:r>
    </w:p>
  </w:footnote>
  <w:footnote w:id="9">
    <w:p w:rsidR="00C06ACD" w:rsidRDefault="00C06ACD" w:rsidP="008B517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Cf. 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L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libre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de la vida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6, 6-8.</w:t>
      </w:r>
    </w:p>
  </w:footnote>
  <w:footnote w:id="10">
    <w:p w:rsidR="00C06ACD" w:rsidRPr="004D163C" w:rsidRDefault="00C06ACD" w:rsidP="008B517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els dies, durant més de quaranta anys, despr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és de Laudes, recito una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pregària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 san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presa d’un llibre de devocions francès del segle XIX, de la Congregació de les Religioses de Jesús i Mari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a, que expre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ssa devoció, confiança i un cert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pte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a san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: «Glori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ós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patriarca san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t Josep, el poder del qual sap f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er pos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sibles les cose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 impo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sibles, ven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iu al meu auxili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en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aquests moments d’angoixa i dificultat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Preneu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sota la vostra protecció les situacions tan greus i difícils que us confio, perquè tinguin una bona solució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Estimat Pare meu, tot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la meva confiança està posada en vós. Que no es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dig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ui que us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ha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gi invocat en va i, com que ho podeu fer tot amb Jesús i Maria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m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ostreu-me que la vostra bondat és tan gran com el vostre poder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. Amén».</w:t>
      </w:r>
    </w:p>
    <w:p w:rsidR="00C06ACD" w:rsidRDefault="00C06ACD">
      <w:pPr>
        <w:pStyle w:val="Textonotapie"/>
      </w:pPr>
    </w:p>
  </w:footnote>
  <w:footnote w:id="11">
    <w:p w:rsidR="00C06ACD" w:rsidRDefault="00C06ACD" w:rsidP="00F7566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Cf. </w:t>
      </w:r>
      <w:proofErr w:type="spellStart"/>
      <w:r w:rsidRPr="00056A88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Dt</w:t>
      </w:r>
      <w:proofErr w:type="spellEnd"/>
      <w:r w:rsidRP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4,31; </w:t>
      </w:r>
      <w:proofErr w:type="spellStart"/>
      <w:r w:rsidRPr="00056A88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Sl</w:t>
      </w:r>
      <w:proofErr w:type="spellEnd"/>
      <w:r w:rsidRP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69,17; 78,38; 86,5; 111,4; 116,5; </w:t>
      </w:r>
      <w:proofErr w:type="spellStart"/>
      <w:r w:rsidRPr="00056A88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Jr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31,20.</w:t>
      </w:r>
    </w:p>
  </w:footnote>
  <w:footnote w:id="12">
    <w:p w:rsidR="00C06ACD" w:rsidRDefault="00C06ACD" w:rsidP="00F7566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Cf. Exhort. ap. </w:t>
      </w:r>
      <w:hyperlink r:id="rId4" w:history="1">
        <w:proofErr w:type="spellStart"/>
        <w:r w:rsidRPr="00056A8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Evangelii</w:t>
        </w:r>
        <w:proofErr w:type="spellEnd"/>
        <w:r w:rsidRPr="00056A8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 xml:space="preserve"> </w:t>
        </w:r>
        <w:proofErr w:type="spellStart"/>
        <w:r w:rsidRPr="00056A88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gaudium</w:t>
        </w:r>
        <w:proofErr w:type="spellEnd"/>
      </w:hyperlink>
      <w:r w:rsidRPr="00056A88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(24 nov</w:t>
      </w:r>
      <w:r w:rsidRP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embre 2013), </w:t>
      </w:r>
      <w:hyperlink r:id="rId5" w:anchor="Sí_a_las_relaciones_nuevas_que_genera_Jesucristo" w:history="1">
        <w:r w:rsidRPr="00056A88">
          <w:rPr>
            <w:rFonts w:ascii="Times New Roman" w:eastAsia="Times New Roman" w:hAnsi="Times New Roman" w:cs="Times New Roman"/>
            <w:sz w:val="24"/>
            <w:szCs w:val="24"/>
            <w:lang w:eastAsia="ca-ES"/>
          </w:rPr>
          <w:t>88</w:t>
        </w:r>
      </w:hyperlink>
      <w:r w:rsidRP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hyperlink r:id="rId6" w:anchor="La_Estrella_de_la_nueva_evangelización" w:history="1">
        <w:r w:rsidRPr="00056A88">
          <w:rPr>
            <w:rFonts w:ascii="Times New Roman" w:eastAsia="Times New Roman" w:hAnsi="Times New Roman" w:cs="Times New Roman"/>
            <w:sz w:val="24"/>
            <w:szCs w:val="24"/>
            <w:lang w:eastAsia="ca-ES"/>
          </w:rPr>
          <w:t>288</w:t>
        </w:r>
      </w:hyperlink>
      <w:r w:rsidRP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: </w:t>
      </w:r>
      <w:r w:rsidRPr="00056A88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AAS</w:t>
      </w:r>
      <w:r w:rsidRPr="00056A88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105 (2013), 1057, 1136-1137.</w:t>
      </w:r>
    </w:p>
  </w:footnote>
  <w:footnote w:id="13">
    <w:p w:rsidR="00C06ACD" w:rsidRDefault="00C06ACD" w:rsidP="00F7566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Cf. </w:t>
      </w:r>
      <w:proofErr w:type="spellStart"/>
      <w:r w:rsidRPr="00043202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Gn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20,3; 28,12; 31,11.24; 40,8; 41,1-32; </w:t>
      </w:r>
      <w:r w:rsidRPr="00043202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Nm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12</w:t>
      </w:r>
      <w:r w:rsidRPr="000432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,6; </w:t>
      </w:r>
      <w:r w:rsidRPr="00043202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1 Sa</w:t>
      </w:r>
      <w:r w:rsidRPr="000432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3,3-10; </w:t>
      </w:r>
      <w:proofErr w:type="spellStart"/>
      <w:r w:rsidRPr="00043202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Dn</w:t>
      </w:r>
      <w:proofErr w:type="spellEnd"/>
      <w:r w:rsidRPr="00043202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2; 4; </w:t>
      </w:r>
      <w:proofErr w:type="spellStart"/>
      <w:r w:rsidRPr="00043202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Jb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33,15.</w:t>
      </w:r>
    </w:p>
  </w:footnote>
  <w:footnote w:id="14">
    <w:p w:rsidR="00C06ACD" w:rsidRDefault="00C06ACD" w:rsidP="00F7566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En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aquests casos estava prevista la lapidació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(cf. </w:t>
      </w:r>
      <w:proofErr w:type="spellStart"/>
      <w:r w:rsidRPr="00F75666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Dt</w:t>
      </w:r>
      <w:proofErr w:type="spellEnd"/>
      <w:r w:rsidRPr="00F7566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22,20-21).</w:t>
      </w:r>
    </w:p>
  </w:footnote>
  <w:footnote w:id="15">
    <w:p w:rsidR="00C06ACD" w:rsidRDefault="00C06ACD" w:rsidP="00F7566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Cf</w:t>
      </w:r>
      <w:r w:rsidRPr="00D64323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proofErr w:type="spellStart"/>
      <w:r w:rsidRPr="00D64323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Lv</w:t>
      </w:r>
      <w:proofErr w:type="spellEnd"/>
      <w:r w:rsidRPr="00D64323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12,1-8; </w:t>
      </w:r>
      <w:r w:rsidRPr="00D64323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Ex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13,2.</w:t>
      </w:r>
    </w:p>
  </w:footnote>
  <w:footnote w:id="16">
    <w:p w:rsidR="00C06ACD" w:rsidRPr="00D64323" w:rsidRDefault="00C06ACD" w:rsidP="00F756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Style w:val="Refdenotaalpie"/>
        </w:rPr>
        <w:footnoteRef/>
      </w:r>
      <w:r>
        <w:t xml:space="preserve"> </w:t>
      </w:r>
      <w:r w:rsidRPr="00D64323">
        <w:rPr>
          <w:rFonts w:ascii="Times New Roman" w:eastAsia="Times New Roman" w:hAnsi="Times New Roman" w:cs="Times New Roman"/>
          <w:sz w:val="24"/>
          <w:szCs w:val="24"/>
          <w:lang w:eastAsia="ca-ES"/>
        </w:rPr>
        <w:t>Cf</w:t>
      </w:r>
      <w:r w:rsidRPr="00F7566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proofErr w:type="spellStart"/>
      <w:r w:rsidRPr="00F75666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Mt</w:t>
      </w:r>
      <w:proofErr w:type="spellEnd"/>
      <w:r w:rsidRPr="00F7566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26,39; </w:t>
      </w:r>
      <w:proofErr w:type="spellStart"/>
      <w:r w:rsidRPr="00F75666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Mc</w:t>
      </w:r>
      <w:proofErr w:type="spellEnd"/>
      <w:r w:rsidRPr="00F7566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14,36; </w:t>
      </w:r>
      <w:proofErr w:type="spellStart"/>
      <w:r w:rsidRPr="00F75666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Pr="00F75666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22,42.</w:t>
      </w:r>
    </w:p>
  </w:footnote>
  <w:footnote w:id="17">
    <w:p w:rsidR="00C06ACD" w:rsidRPr="00D64323" w:rsidRDefault="00C06ACD" w:rsidP="00F7566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 w:rsidRPr="00D64323">
        <w:rPr>
          <w:rStyle w:val="Refdenotaalpie"/>
        </w:rPr>
        <w:footnoteRef/>
      </w:r>
      <w:r w:rsidRPr="00D64323">
        <w:t xml:space="preserve"> </w:t>
      </w:r>
      <w:r w:rsidRPr="00D64323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S. Joan Pau II, Exhort. ap. </w:t>
      </w:r>
      <w:hyperlink r:id="rId7" w:history="1">
        <w:proofErr w:type="spellStart"/>
        <w:r w:rsidRPr="00D6432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Redemptoris</w:t>
        </w:r>
        <w:proofErr w:type="spellEnd"/>
        <w:r w:rsidRPr="00D6432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 xml:space="preserve"> </w:t>
        </w:r>
        <w:proofErr w:type="spellStart"/>
        <w:r w:rsidRPr="00D6432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custos</w:t>
        </w:r>
        <w:proofErr w:type="spellEnd"/>
      </w:hyperlink>
      <w:r w:rsidRPr="00D64323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 (15 agost 1989), 8: </w:t>
      </w:r>
      <w:r w:rsidRPr="00D64323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AAS</w:t>
      </w:r>
      <w:r w:rsidRPr="00D64323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82 (1990), 14.</w:t>
      </w:r>
    </w:p>
  </w:footnote>
  <w:footnote w:id="18">
    <w:p w:rsidR="00C06ACD" w:rsidRPr="00D64323" w:rsidRDefault="00C06ACD" w:rsidP="00F75666">
      <w:pPr>
        <w:spacing w:after="0"/>
        <w:jc w:val="both"/>
      </w:pPr>
      <w:r w:rsidRPr="00D64323">
        <w:rPr>
          <w:rStyle w:val="Refdenotaalpie"/>
        </w:rPr>
        <w:footnoteRef/>
      </w:r>
      <w:r w:rsidRPr="00D64323">
        <w:t xml:space="preserve"> </w:t>
      </w:r>
      <w:hyperlink r:id="rId8" w:history="1">
        <w:r w:rsidRPr="00D6432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Homilia en la Santa Mi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s</w:t>
        </w:r>
        <w:r w:rsidRPr="00D6432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 xml:space="preserve">sa </w:t>
        </w:r>
        <w:r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amb beatificacion</w:t>
        </w:r>
        <w:r w:rsidRPr="00D64323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s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Villavicencio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– Colòmbia (8 set</w:t>
      </w:r>
      <w:r w:rsidRPr="00D64323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embre 2017): </w:t>
      </w:r>
      <w:r w:rsidRPr="00D64323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AAS</w:t>
      </w:r>
      <w:r w:rsidRPr="00D64323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109 (2017), 1061.</w:t>
      </w:r>
    </w:p>
    <w:p w:rsidR="00C06ACD" w:rsidRDefault="00C06ACD" w:rsidP="00D64323">
      <w:pPr>
        <w:pStyle w:val="Textonotapie"/>
      </w:pPr>
    </w:p>
  </w:footnote>
  <w:footnote w:id="19">
    <w:p w:rsidR="00C06ACD" w:rsidRDefault="00C06ACD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Enchiridion</w:t>
      </w:r>
      <w:proofErr w:type="spellEnd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de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fide</w:t>
      </w:r>
      <w:proofErr w:type="spellEnd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,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spe</w:t>
      </w:r>
      <w:proofErr w:type="spellEnd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et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caritate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3.11: </w:t>
      </w:r>
      <w:r w:rsidRPr="00C06ACD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PL</w:t>
      </w:r>
      <w:r w:rsidRPr="00C06ACD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40, 236.</w:t>
      </w:r>
    </w:p>
  </w:footnote>
  <w:footnote w:id="20">
    <w:p w:rsidR="00C06ACD" w:rsidRDefault="00C06AC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Cf</w:t>
      </w:r>
      <w:r w:rsidRP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proofErr w:type="spellStart"/>
      <w:r w:rsidRPr="004E46E1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Dt</w:t>
      </w:r>
      <w:proofErr w:type="spellEnd"/>
      <w:r w:rsidRP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10,19; </w:t>
      </w:r>
      <w:r w:rsidRPr="004E46E1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Ex</w:t>
      </w:r>
      <w:r w:rsidRP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22,20-22; </w:t>
      </w:r>
      <w:proofErr w:type="spellStart"/>
      <w:r w:rsidRPr="004E46E1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Lc</w:t>
      </w:r>
      <w:proofErr w:type="spellEnd"/>
      <w:r w:rsidRPr="004E46E1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10,29-37.</w:t>
      </w:r>
    </w:p>
  </w:footnote>
  <w:footnote w:id="21">
    <w:p w:rsidR="00C06ACD" w:rsidRDefault="00C06ACD" w:rsidP="00C06AC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Cf. S. </w:t>
      </w:r>
      <w:proofErr w:type="spellStart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Rituum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proofErr w:type="spellStart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Congreg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.,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Quemadmodum</w:t>
      </w:r>
      <w:proofErr w:type="spellEnd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Deus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(8 d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esembre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1870): 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ASS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6 (1870-71), 193; B. P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ius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IX, Carta ap.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Inclytum</w:t>
      </w:r>
      <w:proofErr w:type="spellEnd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Patriarcham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(7 </w:t>
      </w:r>
      <w:proofErr w:type="spellStart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julio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1871):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l.c</w:t>
      </w:r>
      <w:proofErr w:type="spellEnd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.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, 324-327.</w:t>
      </w:r>
    </w:p>
  </w:footnote>
  <w:footnote w:id="22">
    <w:p w:rsidR="00C06ACD" w:rsidRDefault="00C06AC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Conc. </w:t>
      </w:r>
      <w:proofErr w:type="spellStart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Ecum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Vat. II, </w:t>
      </w:r>
      <w:proofErr w:type="spellStart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Const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proofErr w:type="spellStart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dogm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hyperlink r:id="rId9" w:history="1">
        <w:r w:rsidRPr="0015023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 xml:space="preserve">Lumen </w:t>
        </w:r>
        <w:proofErr w:type="spellStart"/>
        <w:r w:rsidRPr="0015023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gentium</w:t>
        </w:r>
        <w:proofErr w:type="spellEnd"/>
      </w:hyperlink>
      <w:r w:rsidRPr="00150231">
        <w:rPr>
          <w:rFonts w:ascii="Times New Roman" w:eastAsia="Times New Roman" w:hAnsi="Times New Roman" w:cs="Times New Roman"/>
          <w:sz w:val="24"/>
          <w:szCs w:val="24"/>
          <w:lang w:eastAsia="ca-ES"/>
        </w:rPr>
        <w:t>, 58.</w:t>
      </w:r>
    </w:p>
  </w:footnote>
  <w:footnote w:id="23">
    <w:p w:rsidR="00C06ACD" w:rsidRDefault="00C06AC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Cf. </w:t>
      </w:r>
      <w:hyperlink r:id="rId10" w:history="1">
        <w:r w:rsidRPr="00150231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Catecisme de l’Església Catòlica</w:t>
        </w:r>
      </w:hyperlink>
      <w:r w:rsidRPr="00150231">
        <w:rPr>
          <w:rFonts w:ascii="Times New Roman" w:eastAsia="Times New Roman" w:hAnsi="Times New Roman" w:cs="Times New Roman"/>
          <w:sz w:val="24"/>
          <w:szCs w:val="24"/>
          <w:lang w:eastAsia="ca-ES"/>
        </w:rPr>
        <w:t>,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963-970.</w:t>
      </w:r>
    </w:p>
  </w:footnote>
  <w:footnote w:id="24">
    <w:p w:rsidR="00C06ACD" w:rsidRDefault="00C06ACD" w:rsidP="00E24CF7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Edició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original: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Cień</w:t>
      </w:r>
      <w:proofErr w:type="spellEnd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 xml:space="preserve"> </w:t>
      </w:r>
      <w:proofErr w:type="spellStart"/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Ojca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, Varsò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via 1977.</w:t>
      </w:r>
    </w:p>
  </w:footnote>
  <w:footnote w:id="25">
    <w:p w:rsidR="00C06ACD" w:rsidRPr="004D163C" w:rsidRDefault="00C06ACD" w:rsidP="00E24CF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>Cf. S. Joan Pau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II, Exhort. ap. </w:t>
      </w:r>
      <w:hyperlink r:id="rId11" w:history="1">
        <w:proofErr w:type="spellStart"/>
        <w:r w:rsidRPr="00930F0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Redemptoris</w:t>
        </w:r>
        <w:proofErr w:type="spellEnd"/>
        <w:r w:rsidRPr="00930F0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 xml:space="preserve"> </w:t>
        </w:r>
        <w:proofErr w:type="spellStart"/>
        <w:r w:rsidRPr="00930F09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custos</w:t>
        </w:r>
        <w:proofErr w:type="spellEnd"/>
      </w:hyperlink>
      <w:r w:rsidRPr="00930F09">
        <w:rPr>
          <w:rFonts w:ascii="Times New Roman" w:eastAsia="Times New Roman" w:hAnsi="Times New Roman" w:cs="Times New Roman"/>
          <w:sz w:val="24"/>
          <w:szCs w:val="24"/>
          <w:lang w:eastAsia="ca-ES"/>
        </w:rPr>
        <w:t>,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7-8: 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AAS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82 (1990), 12-16.</w:t>
      </w:r>
    </w:p>
    <w:p w:rsidR="00C06ACD" w:rsidRDefault="00C06ACD">
      <w:pPr>
        <w:pStyle w:val="Textonotapie"/>
      </w:pPr>
    </w:p>
  </w:footnote>
  <w:footnote w:id="26">
    <w:p w:rsidR="00C06ACD" w:rsidRPr="00397774" w:rsidRDefault="00C06ACD" w:rsidP="00332E3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a-ES"/>
        </w:rPr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Cf. </w:t>
      </w:r>
      <w:proofErr w:type="spellStart"/>
      <w:r w:rsidRPr="0039777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18,23-32.</w:t>
      </w:r>
    </w:p>
  </w:footnote>
  <w:footnote w:id="27">
    <w:p w:rsidR="00C06ACD" w:rsidRDefault="00C06ACD" w:rsidP="00332E3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Cf. </w:t>
      </w:r>
      <w:r w:rsidRPr="00397774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Ex</w:t>
      </w:r>
      <w:r w:rsidRPr="00397774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17,8-13; 32,30-35.</w:t>
      </w:r>
    </w:p>
  </w:footnote>
  <w:footnote w:id="28">
    <w:p w:rsidR="00C06ACD" w:rsidRDefault="00C06ACD" w:rsidP="00332E3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Conc. </w:t>
      </w:r>
      <w:proofErr w:type="spellStart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Ecum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Vat. II, </w:t>
      </w:r>
      <w:proofErr w:type="spellStart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Const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proofErr w:type="spellStart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>dogm</w:t>
      </w:r>
      <w:proofErr w:type="spellEnd"/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. </w:t>
      </w:r>
      <w:hyperlink r:id="rId12" w:history="1">
        <w:r w:rsidRPr="003977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 xml:space="preserve">Lumen </w:t>
        </w:r>
        <w:proofErr w:type="spellStart"/>
        <w:r w:rsidRPr="00397774">
          <w:rPr>
            <w:rFonts w:ascii="Times New Roman" w:eastAsia="Times New Roman" w:hAnsi="Times New Roman" w:cs="Times New Roman"/>
            <w:i/>
            <w:iCs/>
            <w:sz w:val="24"/>
            <w:szCs w:val="24"/>
            <w:lang w:eastAsia="ca-ES"/>
          </w:rPr>
          <w:t>gentium</w:t>
        </w:r>
        <w:proofErr w:type="spellEnd"/>
      </w:hyperlink>
      <w:r w:rsidRPr="00397774">
        <w:rPr>
          <w:rFonts w:ascii="Times New Roman" w:eastAsia="Times New Roman" w:hAnsi="Times New Roman" w:cs="Times New Roman"/>
          <w:sz w:val="24"/>
          <w:szCs w:val="24"/>
          <w:lang w:eastAsia="ca-ES"/>
        </w:rPr>
        <w:t>,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42.</w:t>
      </w:r>
    </w:p>
  </w:footnote>
  <w:footnote w:id="29">
    <w:p w:rsidR="00C06ACD" w:rsidRDefault="00C06AC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Cf. </w:t>
      </w:r>
      <w:r w:rsidRPr="00E770D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 xml:space="preserve">1 Co </w:t>
      </w:r>
      <w:r w:rsidRP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11,1;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Fl</w:t>
      </w:r>
      <w:proofErr w:type="spellEnd"/>
      <w:r w:rsidRP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3,17;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1 Te</w:t>
      </w:r>
      <w:r w:rsidRP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1,6.</w:t>
      </w:r>
    </w:p>
  </w:footnote>
  <w:footnote w:id="30">
    <w:p w:rsidR="00C06ACD" w:rsidRDefault="00C06AC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Confes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sion</w:t>
      </w:r>
      <w:r w:rsidRPr="004D163C">
        <w:rPr>
          <w:rFonts w:ascii="Times New Roman" w:eastAsia="Times New Roman" w:hAnsi="Times New Roman" w:cs="Times New Roman"/>
          <w:i/>
          <w:iCs/>
          <w:sz w:val="24"/>
          <w:szCs w:val="24"/>
          <w:lang w:eastAsia="ca-ES"/>
        </w:rPr>
        <w:t>s</w:t>
      </w:r>
      <w:r w:rsidRPr="004D163C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, 8, 11, 27: </w:t>
      </w:r>
      <w:r w:rsidRPr="00E770D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PL</w:t>
      </w:r>
      <w:r w:rsidRP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32, 761; 10, 27, 38: </w:t>
      </w:r>
      <w:r w:rsidRPr="00E770DF">
        <w:rPr>
          <w:rFonts w:ascii="Times New Roman" w:eastAsia="Times New Roman" w:hAnsi="Times New Roman" w:cs="Times New Roman"/>
          <w:iCs/>
          <w:sz w:val="24"/>
          <w:szCs w:val="24"/>
          <w:lang w:eastAsia="ca-ES"/>
        </w:rPr>
        <w:t>PL</w:t>
      </w:r>
      <w:r w:rsidRPr="00E770DF">
        <w:rPr>
          <w:rFonts w:ascii="Times New Roman" w:eastAsia="Times New Roman" w:hAnsi="Times New Roman" w:cs="Times New Roman"/>
          <w:sz w:val="24"/>
          <w:szCs w:val="24"/>
          <w:lang w:eastAsia="ca-ES"/>
        </w:rPr>
        <w:t xml:space="preserve"> 32, 795.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02"/>
    <w:rsid w:val="00013E89"/>
    <w:rsid w:val="00031F75"/>
    <w:rsid w:val="0003367F"/>
    <w:rsid w:val="00041889"/>
    <w:rsid w:val="00043202"/>
    <w:rsid w:val="00055304"/>
    <w:rsid w:val="00055CCC"/>
    <w:rsid w:val="00056A88"/>
    <w:rsid w:val="00062723"/>
    <w:rsid w:val="000A632A"/>
    <w:rsid w:val="0010352D"/>
    <w:rsid w:val="00150231"/>
    <w:rsid w:val="00167F4B"/>
    <w:rsid w:val="00194596"/>
    <w:rsid w:val="001966D1"/>
    <w:rsid w:val="001D2D74"/>
    <w:rsid w:val="00237B31"/>
    <w:rsid w:val="00262427"/>
    <w:rsid w:val="0027211D"/>
    <w:rsid w:val="00295ED6"/>
    <w:rsid w:val="002C5EA5"/>
    <w:rsid w:val="00332E3D"/>
    <w:rsid w:val="003542ED"/>
    <w:rsid w:val="00396036"/>
    <w:rsid w:val="00397774"/>
    <w:rsid w:val="003D0B56"/>
    <w:rsid w:val="00402154"/>
    <w:rsid w:val="00410F42"/>
    <w:rsid w:val="00426465"/>
    <w:rsid w:val="004351D7"/>
    <w:rsid w:val="00444D9A"/>
    <w:rsid w:val="004D163C"/>
    <w:rsid w:val="004E35A6"/>
    <w:rsid w:val="004E46E1"/>
    <w:rsid w:val="00557F6B"/>
    <w:rsid w:val="005A03CD"/>
    <w:rsid w:val="005B49CF"/>
    <w:rsid w:val="005D5571"/>
    <w:rsid w:val="006128CB"/>
    <w:rsid w:val="0069368F"/>
    <w:rsid w:val="006B324D"/>
    <w:rsid w:val="006E652B"/>
    <w:rsid w:val="006F69A2"/>
    <w:rsid w:val="00741ACF"/>
    <w:rsid w:val="00773E97"/>
    <w:rsid w:val="00797240"/>
    <w:rsid w:val="007C0646"/>
    <w:rsid w:val="00820266"/>
    <w:rsid w:val="008628C9"/>
    <w:rsid w:val="008A51D9"/>
    <w:rsid w:val="008A6675"/>
    <w:rsid w:val="008B517A"/>
    <w:rsid w:val="00930F09"/>
    <w:rsid w:val="00936161"/>
    <w:rsid w:val="009C6A6B"/>
    <w:rsid w:val="009D5414"/>
    <w:rsid w:val="00A74E1B"/>
    <w:rsid w:val="00A942F2"/>
    <w:rsid w:val="00AF4AAC"/>
    <w:rsid w:val="00B5002E"/>
    <w:rsid w:val="00B8161D"/>
    <w:rsid w:val="00B92E2C"/>
    <w:rsid w:val="00BB0D02"/>
    <w:rsid w:val="00C06ACD"/>
    <w:rsid w:val="00C82C44"/>
    <w:rsid w:val="00C922B1"/>
    <w:rsid w:val="00CA7DB9"/>
    <w:rsid w:val="00CF2F07"/>
    <w:rsid w:val="00D20410"/>
    <w:rsid w:val="00D40172"/>
    <w:rsid w:val="00D56C03"/>
    <w:rsid w:val="00D61687"/>
    <w:rsid w:val="00D64323"/>
    <w:rsid w:val="00DA4C9F"/>
    <w:rsid w:val="00E24CF7"/>
    <w:rsid w:val="00E40525"/>
    <w:rsid w:val="00E55ACD"/>
    <w:rsid w:val="00E770DF"/>
    <w:rsid w:val="00EF06E6"/>
    <w:rsid w:val="00F20407"/>
    <w:rsid w:val="00F343ED"/>
    <w:rsid w:val="00F75666"/>
    <w:rsid w:val="00F826F0"/>
    <w:rsid w:val="00FA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E2C48-155E-F145-8749-8023AFEE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2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Hipervnculo">
    <w:name w:val="Hyperlink"/>
    <w:basedOn w:val="Fuentedeprrafopredeter"/>
    <w:uiPriority w:val="99"/>
    <w:semiHidden/>
    <w:unhideWhenUsed/>
    <w:rsid w:val="00BB0D0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BB0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B0D02"/>
  </w:style>
  <w:style w:type="paragraph" w:styleId="Piedepgina">
    <w:name w:val="footer"/>
    <w:basedOn w:val="Normal"/>
    <w:link w:val="PiedepginaCar"/>
    <w:uiPriority w:val="99"/>
    <w:unhideWhenUsed/>
    <w:rsid w:val="00BB0D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D02"/>
  </w:style>
  <w:style w:type="paragraph" w:styleId="Textonotapie">
    <w:name w:val="footnote text"/>
    <w:basedOn w:val="Normal"/>
    <w:link w:val="TextonotapieCar"/>
    <w:uiPriority w:val="99"/>
    <w:semiHidden/>
    <w:unhideWhenUsed/>
    <w:rsid w:val="00BB0D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B0D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B0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content/francesco/es/homilies/2017/documents/papa-francesco_20170908_omelia-viaggioapostolico-colombiavillavicencio.html" TargetMode="External"/><Relationship Id="rId3" Type="http://schemas.openxmlformats.org/officeDocument/2006/relationships/hyperlink" Target="http://www.vatican.va/content/francesco/es/events/event.dir.html/content/vaticanevents/es/2020/3/27/uniti-in-preghiera.html" TargetMode="External"/><Relationship Id="rId7" Type="http://schemas.openxmlformats.org/officeDocument/2006/relationships/hyperlink" Target="http://www.vatican.va/content/john-paul-ii/es/apost_exhortations/documents/hf_jp-ii_exh_15081989_redemptoris-custos.html" TargetMode="External"/><Relationship Id="rId12" Type="http://schemas.openxmlformats.org/officeDocument/2006/relationships/hyperlink" Target="http://www.vatican.va/archive/hist_councils/ii_vatican_council/documents/vat-ii_const_19641121_lumen-gentium_sp.html" TargetMode="External"/><Relationship Id="rId2" Type="http://schemas.openxmlformats.org/officeDocument/2006/relationships/hyperlink" Target="http://www.vatican.va/archive/catechism_sp/p123a11_sp.html" TargetMode="External"/><Relationship Id="rId1" Type="http://schemas.openxmlformats.org/officeDocument/2006/relationships/hyperlink" Target="http://www.vatican.va/content/john-paul-ii/es/apost_exhortations/documents/hf_jp-ii_exh_15081989_redemptoris-custos.html" TargetMode="External"/><Relationship Id="rId6" Type="http://schemas.openxmlformats.org/officeDocument/2006/relationships/hyperlink" Target="http://www.vatican.va/content/francesco/es/apost_exhortations/documents/papa-francesco_esortazione-ap_20131124_evangelii-gaudium.html" TargetMode="External"/><Relationship Id="rId11" Type="http://schemas.openxmlformats.org/officeDocument/2006/relationships/hyperlink" Target="http://www.vatican.va/content/john-paul-ii/es/apost_exhortations/documents/hf_jp-ii_exh_15081989_redemptoris-custos.html" TargetMode="External"/><Relationship Id="rId5" Type="http://schemas.openxmlformats.org/officeDocument/2006/relationships/hyperlink" Target="http://www.vatican.va/content/francesco/es/apost_exhortations/documents/papa-francesco_esortazione-ap_20131124_evangelii-gaudium.html" TargetMode="External"/><Relationship Id="rId10" Type="http://schemas.openxmlformats.org/officeDocument/2006/relationships/hyperlink" Target="http://www.vatican.va/archive/catechism_sp/p123a9p6_sp.html" TargetMode="External"/><Relationship Id="rId4" Type="http://schemas.openxmlformats.org/officeDocument/2006/relationships/hyperlink" Target="http://www.vatican.va/content/francesco/es/apost_exhortations/documents/papa-francesco_esortazione-ap_20131124_evangelii-gaudium.html" TargetMode="External"/><Relationship Id="rId9" Type="http://schemas.openxmlformats.org/officeDocument/2006/relationships/hyperlink" Target="http://www.vatican.va/archive/hist_councils/ii_vatican_council/documents/vat-ii_const_19641121_lumen-gentium_sp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F2715-2789-0447-9DB5-FCBB3BFE2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5129</Words>
  <Characters>27390</Characters>
  <Application>Microsoft Office Word</Application>
  <DocSecurity>0</DocSecurity>
  <Lines>570</Lines>
  <Paragraphs>145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MCSArqTgn</cp:lastModifiedBy>
  <cp:revision>2</cp:revision>
  <dcterms:created xsi:type="dcterms:W3CDTF">2020-12-14T14:28:00Z</dcterms:created>
  <dcterms:modified xsi:type="dcterms:W3CDTF">2020-12-14T14:28:00Z</dcterms:modified>
</cp:coreProperties>
</file>